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66A2">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w:t>
      </w:r>
      <w:r>
        <w:rPr>
          <w:rFonts w:hint="eastAsia" w:asciiTheme="majorEastAsia" w:hAnsiTheme="majorEastAsia" w:eastAsiaTheme="majorEastAsia"/>
          <w:b/>
          <w:sz w:val="44"/>
          <w:szCs w:val="44"/>
          <w:lang w:val="en-US" w:eastAsia="zh-CN"/>
        </w:rPr>
        <w:t>宛城区行政村（社区）集体“三资”监督管理暂行办法</w:t>
      </w:r>
      <w:r>
        <w:rPr>
          <w:rFonts w:hint="eastAsia" w:asciiTheme="majorEastAsia" w:hAnsiTheme="majorEastAsia" w:eastAsiaTheme="majorEastAsia"/>
          <w:b/>
          <w:sz w:val="44"/>
          <w:szCs w:val="44"/>
          <w:lang w:eastAsia="zh-CN"/>
        </w:rPr>
        <w:t>（征求意见稿）</w:t>
      </w:r>
      <w:r>
        <w:rPr>
          <w:rFonts w:hint="eastAsia" w:asciiTheme="majorEastAsia" w:hAnsiTheme="majorEastAsia" w:eastAsiaTheme="majorEastAsia"/>
          <w:b/>
          <w:sz w:val="44"/>
          <w:szCs w:val="44"/>
        </w:rPr>
        <w:t>》征求意见及采纳情况统计表</w:t>
      </w:r>
    </w:p>
    <w:tbl>
      <w:tblPr>
        <w:tblStyle w:val="3"/>
        <w:tblW w:w="8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4534"/>
        <w:gridCol w:w="1605"/>
      </w:tblGrid>
      <w:tr w14:paraId="1B2D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35" w:type="dxa"/>
            <w:vAlign w:val="center"/>
          </w:tcPr>
          <w:p w14:paraId="430AB3E6">
            <w:pPr>
              <w:spacing w:after="0" w:line="220" w:lineRule="atLeast"/>
              <w:jc w:val="center"/>
              <w:rPr>
                <w:rFonts w:ascii="仿宋" w:hAnsi="仿宋" w:eastAsia="仿宋"/>
                <w:b/>
                <w:sz w:val="32"/>
                <w:szCs w:val="32"/>
              </w:rPr>
            </w:pPr>
            <w:r>
              <w:rPr>
                <w:rFonts w:hint="eastAsia" w:ascii="仿宋" w:hAnsi="仿宋" w:eastAsia="仿宋"/>
                <w:b/>
                <w:sz w:val="32"/>
                <w:szCs w:val="32"/>
              </w:rPr>
              <w:t>部门</w:t>
            </w:r>
          </w:p>
        </w:tc>
        <w:tc>
          <w:tcPr>
            <w:tcW w:w="4534" w:type="dxa"/>
            <w:vAlign w:val="center"/>
          </w:tcPr>
          <w:p w14:paraId="329F47D9">
            <w:pPr>
              <w:spacing w:after="0" w:line="220" w:lineRule="atLeast"/>
              <w:jc w:val="center"/>
              <w:rPr>
                <w:rFonts w:ascii="仿宋" w:hAnsi="仿宋" w:eastAsia="仿宋"/>
                <w:b/>
                <w:sz w:val="32"/>
                <w:szCs w:val="32"/>
              </w:rPr>
            </w:pPr>
            <w:r>
              <w:rPr>
                <w:rFonts w:hint="eastAsia" w:ascii="仿宋" w:hAnsi="仿宋" w:eastAsia="仿宋"/>
                <w:b/>
                <w:sz w:val="32"/>
                <w:szCs w:val="32"/>
              </w:rPr>
              <w:t>意见与建议</w:t>
            </w:r>
          </w:p>
        </w:tc>
        <w:tc>
          <w:tcPr>
            <w:tcW w:w="1605" w:type="dxa"/>
            <w:vAlign w:val="center"/>
          </w:tcPr>
          <w:p w14:paraId="7772E8BD">
            <w:pPr>
              <w:spacing w:after="0" w:line="220" w:lineRule="atLeast"/>
              <w:jc w:val="center"/>
              <w:rPr>
                <w:rFonts w:ascii="仿宋" w:hAnsi="仿宋" w:eastAsia="仿宋"/>
                <w:b/>
                <w:sz w:val="32"/>
                <w:szCs w:val="32"/>
              </w:rPr>
            </w:pPr>
            <w:r>
              <w:rPr>
                <w:rFonts w:hint="eastAsia" w:ascii="仿宋" w:hAnsi="仿宋" w:eastAsia="仿宋"/>
                <w:b/>
                <w:sz w:val="32"/>
                <w:szCs w:val="32"/>
              </w:rPr>
              <w:t>采纳情况</w:t>
            </w:r>
          </w:p>
        </w:tc>
      </w:tr>
      <w:tr w14:paraId="1E73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2135" w:type="dxa"/>
            <w:vAlign w:val="center"/>
          </w:tcPr>
          <w:p w14:paraId="59CC67DA">
            <w:pPr>
              <w:spacing w:after="0" w:line="220" w:lineRule="atLeas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区民政局</w:t>
            </w:r>
          </w:p>
        </w:tc>
        <w:tc>
          <w:tcPr>
            <w:tcW w:w="4534" w:type="dxa"/>
            <w:vAlign w:val="center"/>
          </w:tcPr>
          <w:p w14:paraId="7AEBC153">
            <w:pPr>
              <w:spacing w:after="0" w:line="220" w:lineRule="atLeast"/>
              <w:jc w:val="center"/>
              <w:rPr>
                <w:rFonts w:ascii="仿宋" w:hAnsi="仿宋" w:eastAsia="仿宋"/>
                <w:sz w:val="32"/>
                <w:szCs w:val="32"/>
              </w:rPr>
            </w:pPr>
            <w:r>
              <w:rPr>
                <w:rFonts w:hint="eastAsia" w:ascii="仿宋" w:hAnsi="仿宋" w:eastAsia="仿宋"/>
                <w:sz w:val="32"/>
                <w:szCs w:val="32"/>
                <w:lang w:val="en-US" w:eastAsia="zh-CN"/>
              </w:rPr>
              <w:t>承担职责建议区委社会工作部承担</w:t>
            </w:r>
          </w:p>
        </w:tc>
        <w:tc>
          <w:tcPr>
            <w:tcW w:w="1605" w:type="dxa"/>
            <w:vAlign w:val="center"/>
          </w:tcPr>
          <w:p w14:paraId="63E57C23">
            <w:pPr>
              <w:spacing w:after="0" w:line="220" w:lineRule="atLeast"/>
              <w:jc w:val="center"/>
              <w:rPr>
                <w:rFonts w:hint="eastAsia" w:ascii="仿宋" w:hAnsi="仿宋" w:eastAsia="仿宋"/>
                <w:sz w:val="32"/>
                <w:szCs w:val="32"/>
                <w:lang w:eastAsia="zh-CN"/>
              </w:rPr>
            </w:pPr>
            <w:r>
              <w:rPr>
                <w:rFonts w:hint="eastAsia" w:ascii="仿宋" w:hAnsi="仿宋" w:eastAsia="仿宋"/>
                <w:sz w:val="32"/>
                <w:szCs w:val="32"/>
                <w:lang w:val="en-US" w:eastAsia="zh-CN"/>
              </w:rPr>
              <w:t>已</w:t>
            </w:r>
            <w:bookmarkStart w:id="0" w:name="_GoBack"/>
            <w:bookmarkEnd w:id="0"/>
            <w:r>
              <w:rPr>
                <w:rFonts w:hint="eastAsia" w:ascii="仿宋" w:hAnsi="仿宋" w:eastAsia="仿宋"/>
                <w:sz w:val="32"/>
                <w:szCs w:val="32"/>
                <w:lang w:val="en-US" w:eastAsia="zh-CN"/>
              </w:rPr>
              <w:t>采纳</w:t>
            </w:r>
          </w:p>
        </w:tc>
      </w:tr>
      <w:tr w14:paraId="55E9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2135" w:type="dxa"/>
            <w:vAlign w:val="center"/>
          </w:tcPr>
          <w:p w14:paraId="5F991881">
            <w:pPr>
              <w:spacing w:after="0" w:line="220" w:lineRule="atLeas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区审计局</w:t>
            </w:r>
          </w:p>
        </w:tc>
        <w:tc>
          <w:tcPr>
            <w:tcW w:w="4534" w:type="dxa"/>
            <w:vAlign w:val="center"/>
          </w:tcPr>
          <w:p w14:paraId="1E7E0CBD">
            <w:pPr>
              <w:spacing w:after="0" w:line="220" w:lineRule="atLeast"/>
              <w:jc w:val="center"/>
              <w:rPr>
                <w:rFonts w:ascii="仿宋" w:hAnsi="仿宋" w:eastAsia="仿宋"/>
                <w:sz w:val="32"/>
                <w:szCs w:val="32"/>
              </w:rPr>
            </w:pPr>
            <w:r>
              <w:rPr>
                <w:rFonts w:hint="eastAsia" w:ascii="仿宋" w:hAnsi="仿宋" w:eastAsia="仿宋"/>
                <w:sz w:val="32"/>
                <w:szCs w:val="32"/>
                <w:lang w:val="en-US" w:eastAsia="zh-CN"/>
              </w:rPr>
              <w:t>村级不在审计范围内，需区政府批准</w:t>
            </w:r>
          </w:p>
        </w:tc>
        <w:tc>
          <w:tcPr>
            <w:tcW w:w="1605" w:type="dxa"/>
            <w:vAlign w:val="center"/>
          </w:tcPr>
          <w:p w14:paraId="6295FEFB">
            <w:pPr>
              <w:spacing w:after="0" w:line="220" w:lineRule="atLeast"/>
              <w:jc w:val="center"/>
              <w:rPr>
                <w:rFonts w:ascii="仿宋" w:hAnsi="仿宋" w:eastAsia="仿宋"/>
                <w:sz w:val="32"/>
                <w:szCs w:val="32"/>
              </w:rPr>
            </w:pPr>
            <w:r>
              <w:rPr>
                <w:rFonts w:hint="eastAsia" w:ascii="仿宋" w:hAnsi="仿宋" w:eastAsia="仿宋"/>
                <w:sz w:val="32"/>
                <w:szCs w:val="32"/>
                <w:lang w:val="en-US" w:eastAsia="zh-CN"/>
              </w:rPr>
              <w:t>已采纳</w:t>
            </w:r>
          </w:p>
        </w:tc>
      </w:tr>
      <w:tr w14:paraId="1D93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2135" w:type="dxa"/>
            <w:vAlign w:val="center"/>
          </w:tcPr>
          <w:p w14:paraId="331D32E0">
            <w:pPr>
              <w:spacing w:after="0" w:line="220" w:lineRule="atLeas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区纪委监委</w:t>
            </w:r>
          </w:p>
        </w:tc>
        <w:tc>
          <w:tcPr>
            <w:tcW w:w="4534" w:type="dxa"/>
            <w:vAlign w:val="center"/>
          </w:tcPr>
          <w:p w14:paraId="6249DDE1">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关于第九章“监督检查”方面，</w:t>
            </w:r>
          </w:p>
          <w:p w14:paraId="0CF16EDE">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第四十一条、第四十二条中建议明确“农业农村局、财政局、审计局等部门对检查过程中发现的违规违纪问题线索及时移送相关部门进行调查处置”；</w:t>
            </w:r>
          </w:p>
          <w:p w14:paraId="3E87B6C1">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第四十三条建议明确“代理服务中心严把‘三资’审核关。”如对</w:t>
            </w:r>
            <w:r>
              <w:rPr>
                <w:rFonts w:hint="eastAsia" w:ascii="仿宋" w:hAnsi="仿宋" w:eastAsia="仿宋"/>
                <w:sz w:val="32"/>
                <w:szCs w:val="32"/>
              </w:rPr>
              <w:t>三资的审查、确认、产权界定、登记、定期核查</w:t>
            </w:r>
            <w:r>
              <w:rPr>
                <w:rFonts w:hint="eastAsia" w:ascii="仿宋" w:hAnsi="仿宋" w:eastAsia="仿宋"/>
                <w:sz w:val="32"/>
                <w:szCs w:val="32"/>
                <w:lang w:val="en-US" w:eastAsia="zh-CN"/>
              </w:rPr>
              <w:t>等职责看是否需要明确。</w:t>
            </w:r>
          </w:p>
          <w:p w14:paraId="58713C26">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建议增加：充分发挥村（居）务监督委员会职能作用，村务监督委员会对村集体资金使用、集体资产、资源的承包、租赁、拍卖、收益、变更等情况全程监督。</w:t>
            </w:r>
          </w:p>
          <w:p w14:paraId="38D0AC58">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关于第十章“责任追究”方面</w:t>
            </w:r>
          </w:p>
          <w:p w14:paraId="2DA4E1D2">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第四十五条“因程序不规范、操作不透明、管理不民主造成三资重大损失的”修改为“因程序不规范、操作不透明、管理不善或造成三资重大损失的，由有关部门追究相关责任人责任……。”</w:t>
            </w:r>
          </w:p>
          <w:p w14:paraId="31B04235">
            <w:pPr>
              <w:spacing w:after="0" w:line="220" w:lineRule="atLeast"/>
              <w:jc w:val="center"/>
              <w:rPr>
                <w:rFonts w:ascii="仿宋" w:hAnsi="仿宋" w:eastAsia="仿宋"/>
                <w:sz w:val="32"/>
                <w:szCs w:val="32"/>
              </w:rPr>
            </w:pPr>
          </w:p>
        </w:tc>
        <w:tc>
          <w:tcPr>
            <w:tcW w:w="1605" w:type="dxa"/>
            <w:vAlign w:val="center"/>
          </w:tcPr>
          <w:p w14:paraId="462B9C93">
            <w:pPr>
              <w:spacing w:after="0" w:line="220" w:lineRule="atLeast"/>
              <w:jc w:val="center"/>
              <w:rPr>
                <w:rFonts w:hint="eastAsia" w:ascii="仿宋" w:hAnsi="仿宋" w:eastAsia="仿宋"/>
                <w:sz w:val="32"/>
                <w:szCs w:val="32"/>
                <w:lang w:eastAsia="zh-CN"/>
              </w:rPr>
            </w:pPr>
            <w:r>
              <w:rPr>
                <w:rFonts w:hint="eastAsia" w:ascii="仿宋" w:hAnsi="仿宋" w:eastAsia="仿宋"/>
                <w:sz w:val="32"/>
                <w:szCs w:val="32"/>
                <w:lang w:val="en-US" w:eastAsia="zh-CN"/>
              </w:rPr>
              <w:t>已采纳</w:t>
            </w:r>
          </w:p>
        </w:tc>
      </w:tr>
      <w:tr w14:paraId="4051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2135" w:type="dxa"/>
            <w:vAlign w:val="center"/>
          </w:tcPr>
          <w:p w14:paraId="54DD7C54">
            <w:pPr>
              <w:spacing w:after="0" w:line="220" w:lineRule="atLeast"/>
              <w:jc w:val="center"/>
              <w:rPr>
                <w:rFonts w:hint="default" w:ascii="仿宋" w:hAnsi="仿宋" w:eastAsia="仿宋"/>
                <w:sz w:val="32"/>
                <w:szCs w:val="32"/>
                <w:lang w:val="en-US" w:eastAsia="zh-CN"/>
              </w:rPr>
            </w:pPr>
            <w:r>
              <w:rPr>
                <w:rFonts w:hint="eastAsia" w:ascii="仿宋_GB2312" w:hAnsi="仿宋_GB2312" w:eastAsia="仿宋_GB2312" w:cs="仿宋_GB2312"/>
                <w:sz w:val="32"/>
                <w:szCs w:val="40"/>
                <w:vertAlign w:val="baseline"/>
                <w:lang w:val="en-US" w:eastAsia="zh-CN"/>
              </w:rPr>
              <w:t>五里堡街道</w:t>
            </w:r>
          </w:p>
        </w:tc>
        <w:tc>
          <w:tcPr>
            <w:tcW w:w="4534" w:type="dxa"/>
            <w:vAlign w:val="center"/>
          </w:tcPr>
          <w:p w14:paraId="25AB704A">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1.公章由中心主任管理，有关印鉴的使用由财务出纳管理，避免印章全由一个人管理，相互监督。</w:t>
            </w:r>
          </w:p>
          <w:p w14:paraId="39F3B45C">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2.社区是居民自治组织，是独立的组织，街道办事处主要负责协调和指导社区工作，社区的日常工作无需经办事处签字。</w:t>
            </w:r>
          </w:p>
          <w:p w14:paraId="31DD431C">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3.社区的集体资产、资源发包的重大合同按照工作法走“一征三议两公开”流程，无需经街道办事处研究同意，按照审查批准的发包方案，在监委会的监督下，由村民委员会组织实施</w:t>
            </w:r>
          </w:p>
          <w:p w14:paraId="5F3BDB61">
            <w:pPr>
              <w:spacing w:after="0" w:line="220" w:lineRule="atLeast"/>
              <w:jc w:val="center"/>
              <w:rPr>
                <w:rFonts w:hint="eastAsia" w:ascii="仿宋" w:hAnsi="仿宋" w:eastAsia="仿宋"/>
                <w:sz w:val="32"/>
                <w:szCs w:val="32"/>
              </w:rPr>
            </w:pPr>
            <w:r>
              <w:rPr>
                <w:rFonts w:hint="eastAsia" w:ascii="仿宋" w:hAnsi="仿宋" w:eastAsia="仿宋"/>
                <w:sz w:val="32"/>
                <w:szCs w:val="32"/>
                <w:lang w:val="en-US" w:eastAsia="zh-CN"/>
              </w:rPr>
              <w:t>4.支出金额在2万元及其以上的，严格按照“一征三议两公开”工作法进行,无需街道领导会签。5.资产、资源的处置经“一征三议两公开”工作法进行,无需经街道批准。</w:t>
            </w:r>
          </w:p>
        </w:tc>
        <w:tc>
          <w:tcPr>
            <w:tcW w:w="1605" w:type="dxa"/>
            <w:vAlign w:val="center"/>
          </w:tcPr>
          <w:p w14:paraId="3C009B26">
            <w:pPr>
              <w:spacing w:after="0" w:line="220" w:lineRule="atLeast"/>
              <w:jc w:val="center"/>
              <w:rPr>
                <w:rFonts w:hint="eastAsia" w:ascii="仿宋" w:hAnsi="仿宋" w:eastAsia="仿宋"/>
                <w:sz w:val="32"/>
                <w:szCs w:val="32"/>
                <w:lang w:eastAsia="zh-CN"/>
              </w:rPr>
            </w:pPr>
            <w:r>
              <w:rPr>
                <w:rFonts w:hint="eastAsia" w:ascii="仿宋" w:hAnsi="仿宋" w:eastAsia="仿宋"/>
                <w:sz w:val="32"/>
                <w:szCs w:val="32"/>
                <w:lang w:val="en-US" w:eastAsia="zh-CN"/>
              </w:rPr>
              <w:t>已采纳</w:t>
            </w:r>
          </w:p>
        </w:tc>
      </w:tr>
      <w:tr w14:paraId="5470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2135" w:type="dxa"/>
            <w:vAlign w:val="center"/>
          </w:tcPr>
          <w:p w14:paraId="17BB166E">
            <w:pPr>
              <w:spacing w:after="0" w:line="220" w:lineRule="atLeast"/>
              <w:jc w:val="center"/>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区农业农村局</w:t>
            </w:r>
          </w:p>
        </w:tc>
        <w:tc>
          <w:tcPr>
            <w:tcW w:w="4534" w:type="dxa"/>
            <w:vAlign w:val="center"/>
          </w:tcPr>
          <w:p w14:paraId="275B5F92">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三资管理主体等方面</w:t>
            </w:r>
          </w:p>
        </w:tc>
        <w:tc>
          <w:tcPr>
            <w:tcW w:w="1605" w:type="dxa"/>
            <w:vAlign w:val="center"/>
          </w:tcPr>
          <w:p w14:paraId="6898E7FD">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已采纳</w:t>
            </w:r>
          </w:p>
        </w:tc>
      </w:tr>
      <w:tr w14:paraId="4408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2135" w:type="dxa"/>
            <w:vAlign w:val="center"/>
          </w:tcPr>
          <w:p w14:paraId="7AF18231">
            <w:pPr>
              <w:spacing w:after="0" w:line="220" w:lineRule="atLeast"/>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仲景街道</w:t>
            </w:r>
          </w:p>
        </w:tc>
        <w:tc>
          <w:tcPr>
            <w:tcW w:w="4534" w:type="dxa"/>
            <w:vAlign w:val="center"/>
          </w:tcPr>
          <w:p w14:paraId="2AC84B62">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各社区收入应使用统一收据，由财局统一印制;式代理服务中心与各社区的委托协议，由相关管理部门统一印制;</w:t>
            </w:r>
          </w:p>
          <w:p w14:paraId="01C3444D">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3、财务公开事项仍由社区负责，财务会计负责按时收集公开内容、照片;</w:t>
            </w:r>
          </w:p>
          <w:p w14:paraId="45993C2C">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4、自制的原始凭证应包括社区“两委”工作人员、退休人员工资表;</w:t>
            </w:r>
          </w:p>
          <w:p w14:paraId="5FA53F9F">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5、组集体资金在社区集体产权账户下设二级子账号管理,不在代理服务中心。</w:t>
            </w:r>
          </w:p>
        </w:tc>
        <w:tc>
          <w:tcPr>
            <w:tcW w:w="1605" w:type="dxa"/>
            <w:vAlign w:val="center"/>
          </w:tcPr>
          <w:p w14:paraId="297129FA">
            <w:pPr>
              <w:spacing w:after="0" w:line="220" w:lineRule="atLeas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已采纳</w:t>
            </w:r>
          </w:p>
        </w:tc>
      </w:tr>
    </w:tbl>
    <w:p w14:paraId="359890D8">
      <w:pPr>
        <w:spacing w:line="220" w:lineRule="atLeast"/>
        <w:jc w:val="both"/>
        <w:rPr>
          <w:rFonts w:ascii="仿宋" w:hAnsi="仿宋" w:eastAsia="仿宋"/>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WFiN2VkZWM5ZWE5YzQ4ZjJlYWQwOTZkNGJiZGMifQ=="/>
  </w:docVars>
  <w:rsids>
    <w:rsidRoot w:val="00D31D50"/>
    <w:rsid w:val="00323B43"/>
    <w:rsid w:val="003D37D8"/>
    <w:rsid w:val="00426133"/>
    <w:rsid w:val="004358AB"/>
    <w:rsid w:val="00585904"/>
    <w:rsid w:val="008B7726"/>
    <w:rsid w:val="009C2036"/>
    <w:rsid w:val="00D31D50"/>
    <w:rsid w:val="00DC00B9"/>
    <w:rsid w:val="228D0920"/>
    <w:rsid w:val="274E1726"/>
    <w:rsid w:val="33A16D34"/>
    <w:rsid w:val="429038BA"/>
    <w:rsid w:val="49882F4F"/>
    <w:rsid w:val="78EC4D06"/>
    <w:rsid w:val="7E71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Words>
  <Characters>107</Characters>
  <Lines>1</Lines>
  <Paragraphs>1</Paragraphs>
  <TotalTime>0</TotalTime>
  <ScaleCrop>false</ScaleCrop>
  <LinksUpToDate>false</LinksUpToDate>
  <CharactersWithSpaces>107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隰有荷华</cp:lastModifiedBy>
  <dcterms:modified xsi:type="dcterms:W3CDTF">2025-07-02T08:01:09Z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EBC24000D3994217861A06909E005BAC_13</vt:lpwstr>
  </property>
  <property fmtid="{D5CDD505-2E9C-101B-9397-08002B2CF9AE}" pid="4" name="KSOTemplateDocerSaveRecord">
    <vt:lpwstr>eyJoZGlkIjoiNWVjOTZhYTk1NDY1MTlmYjk0YjRiNWEzMjA3YTk0MTQiLCJ1c2VySWQiOiI0MjA4Nzg4NzEifQ==</vt:lpwstr>
  </property>
</Properties>
</file>