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166C">
      <w:pPr>
        <w:spacing w:before="124" w:line="219" w:lineRule="auto"/>
        <w:ind w:left="378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5"/>
          <w:sz w:val="44"/>
          <w:szCs w:val="44"/>
        </w:rPr>
        <w:t>《宛城区病死畜禽无害化处理工作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</w:rPr>
        <w:t>实施意见</w:t>
      </w:r>
    </w:p>
    <w:p w14:paraId="605150FA">
      <w:pPr>
        <w:spacing w:before="124" w:line="219" w:lineRule="auto"/>
        <w:ind w:left="378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  <w:lang w:val="en-US" w:eastAsia="zh-CN"/>
        </w:rPr>
        <w:t>征求意见稿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0"/>
          <w:sz w:val="44"/>
          <w:szCs w:val="44"/>
        </w:rPr>
        <w:t>》的通知</w:t>
      </w:r>
    </w:p>
    <w:p w14:paraId="498D6772">
      <w:pPr>
        <w:pStyle w:val="2"/>
        <w:spacing w:line="243" w:lineRule="auto"/>
      </w:pPr>
    </w:p>
    <w:p w14:paraId="2DA05114">
      <w:pPr>
        <w:pStyle w:val="2"/>
        <w:spacing w:line="262" w:lineRule="auto"/>
      </w:pPr>
    </w:p>
    <w:p w14:paraId="1BE7CD41">
      <w:pPr>
        <w:pStyle w:val="2"/>
        <w:spacing w:line="263" w:lineRule="auto"/>
      </w:pPr>
    </w:p>
    <w:p w14:paraId="5CC12C0E">
      <w:pPr>
        <w:spacing w:before="85" w:line="345" w:lineRule="auto"/>
        <w:ind w:left="233" w:right="680" w:firstLine="55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4"/>
          <w:sz w:val="26"/>
          <w:szCs w:val="26"/>
        </w:rPr>
        <w:t>为切实做好病死畜禽无害化处理工作，推动畜牧业高质量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sz w:val="26"/>
          <w:szCs w:val="26"/>
        </w:rPr>
        <w:t>发展，按照《中华人民共和国动物防疫法》《河南省农业农村厅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4"/>
          <w:sz w:val="26"/>
          <w:szCs w:val="26"/>
        </w:rPr>
        <w:t>河南省财政厅关于进一步加强病死畜禽无害化处理工作的通</w:t>
      </w:r>
      <w:bookmarkStart w:id="0" w:name="_GoBack"/>
      <w:bookmarkEnd w:id="0"/>
      <w:r>
        <w:rPr>
          <w:rFonts w:ascii="仿宋" w:hAnsi="仿宋" w:eastAsia="仿宋" w:cs="仿宋"/>
          <w:spacing w:val="25"/>
          <w:sz w:val="26"/>
          <w:szCs w:val="26"/>
        </w:rPr>
        <w:t>知》(豫农文(2021)186号)《南阳市农业农村局南阳市财政</w:t>
      </w:r>
      <w:r>
        <w:rPr>
          <w:rFonts w:ascii="仿宋" w:hAnsi="仿宋" w:eastAsia="仿宋" w:cs="仿宋"/>
          <w:spacing w:val="26"/>
          <w:sz w:val="26"/>
          <w:szCs w:val="26"/>
        </w:rPr>
        <w:t>局关于进</w:t>
      </w:r>
      <w:r>
        <w:rPr>
          <w:rFonts w:ascii="仿宋" w:hAnsi="仿宋" w:eastAsia="仿宋" w:cs="仿宋"/>
          <w:spacing w:val="-7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6"/>
          <w:sz w:val="26"/>
          <w:szCs w:val="26"/>
        </w:rPr>
        <w:t>一</w:t>
      </w:r>
      <w:r>
        <w:rPr>
          <w:rFonts w:ascii="仿宋" w:hAnsi="仿宋" w:eastAsia="仿宋" w:cs="仿宋"/>
          <w:spacing w:val="-7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6"/>
          <w:sz w:val="26"/>
          <w:szCs w:val="26"/>
        </w:rPr>
        <w:t>步加强病死畜禽无害化处理工作的通知》(宛农</w:t>
      </w:r>
      <w:r>
        <w:rPr>
          <w:rFonts w:ascii="仿宋" w:hAnsi="仿宋" w:eastAsia="仿宋" w:cs="仿宋"/>
          <w:spacing w:val="13"/>
          <w:sz w:val="26"/>
          <w:szCs w:val="26"/>
        </w:rPr>
        <w:t>〔2021〕87号〕等文件要求，结合我</w:t>
      </w:r>
      <w:r>
        <w:rPr>
          <w:rFonts w:ascii="仿宋" w:hAnsi="仿宋" w:eastAsia="仿宋" w:cs="仿宋"/>
          <w:spacing w:val="12"/>
          <w:sz w:val="26"/>
          <w:szCs w:val="26"/>
        </w:rPr>
        <w:t>区实际，特制定本实施意</w:t>
      </w:r>
      <w:r>
        <w:rPr>
          <w:rFonts w:ascii="仿宋" w:hAnsi="仿宋" w:eastAsia="仿宋" w:cs="仿宋"/>
          <w:spacing w:val="-3"/>
          <w:sz w:val="26"/>
          <w:szCs w:val="26"/>
        </w:rPr>
        <w:t>见。</w:t>
      </w:r>
    </w:p>
    <w:p w14:paraId="03CBEA3B">
      <w:pPr>
        <w:spacing w:before="40" w:line="222" w:lineRule="auto"/>
        <w:ind w:left="797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"/>
          <w:sz w:val="26"/>
          <w:szCs w:val="26"/>
        </w:rPr>
        <w:t>一</w:t>
      </w:r>
      <w:r>
        <w:rPr>
          <w:rFonts w:ascii="黑体" w:hAnsi="黑体" w:eastAsia="黑体" w:cs="黑体"/>
          <w:spacing w:val="-6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6"/>
          <w:szCs w:val="26"/>
        </w:rPr>
        <w:t>、总体要求</w:t>
      </w:r>
    </w:p>
    <w:p w14:paraId="3F8CDDD3">
      <w:pPr>
        <w:spacing w:before="173" w:line="343" w:lineRule="auto"/>
        <w:ind w:left="233" w:right="685" w:firstLine="559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sz w:val="26"/>
          <w:szCs w:val="26"/>
        </w:rPr>
        <w:t xml:space="preserve">以习近平新时代中国特色社会主义思想为指导，按照“政 </w:t>
      </w:r>
      <w:r>
        <w:rPr>
          <w:rFonts w:ascii="仿宋" w:hAnsi="仿宋" w:eastAsia="仿宋" w:cs="仿宋"/>
          <w:spacing w:val="14"/>
          <w:sz w:val="26"/>
          <w:szCs w:val="26"/>
        </w:rPr>
        <w:t>府主导、市场运作、统筹规划、因地制宜、财政补助、保险联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动”的原则，稳步推进养殖环节病死猪无害</w:t>
      </w:r>
      <w:r>
        <w:rPr>
          <w:rFonts w:ascii="仿宋" w:hAnsi="仿宋" w:eastAsia="仿宋" w:cs="仿宋"/>
          <w:spacing w:val="14"/>
          <w:sz w:val="26"/>
          <w:szCs w:val="26"/>
        </w:rPr>
        <w:t>化处理，探索推进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病死牛羊禽等其他畜禽及病害畜禽产品无害化处理，逐步建成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覆盖饲养、屠宰、运输、经营、诊疗等环节的病死畜禽无害化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处理体系，构建科学完备、运转高效的病死畜禽无害化处理机</w:t>
      </w:r>
      <w:r>
        <w:rPr>
          <w:rFonts w:ascii="仿宋" w:hAnsi="仿宋" w:eastAsia="仿宋" w:cs="仿宋"/>
          <w:spacing w:val="1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sz w:val="26"/>
          <w:szCs w:val="26"/>
        </w:rPr>
        <w:t>制。</w:t>
      </w:r>
    </w:p>
    <w:p w14:paraId="64C9AF54">
      <w:pPr>
        <w:spacing w:before="30" w:line="221" w:lineRule="auto"/>
        <w:ind w:left="797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7"/>
          <w:sz w:val="26"/>
          <w:szCs w:val="26"/>
        </w:rPr>
        <w:t>二</w:t>
      </w:r>
      <w:r>
        <w:rPr>
          <w:rFonts w:ascii="黑体" w:hAnsi="黑体" w:eastAsia="黑体" w:cs="黑体"/>
          <w:spacing w:val="27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6"/>
          <w:szCs w:val="26"/>
        </w:rPr>
        <w:t>、主要任务</w:t>
      </w:r>
    </w:p>
    <w:p w14:paraId="7A411A02">
      <w:pPr>
        <w:spacing w:before="167" w:line="224" w:lineRule="auto"/>
        <w:ind w:left="94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23"/>
          <w:sz w:val="26"/>
          <w:szCs w:val="26"/>
        </w:rPr>
        <w:t>(一)压实无害化处理责任</w:t>
      </w:r>
    </w:p>
    <w:p w14:paraId="22B6CEA3">
      <w:pPr>
        <w:spacing w:before="157" w:line="222" w:lineRule="auto"/>
        <w:ind w:left="79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10"/>
          <w:sz w:val="26"/>
          <w:szCs w:val="26"/>
        </w:rPr>
        <w:t>1.</w:t>
      </w:r>
      <w:r>
        <w:rPr>
          <w:rFonts w:ascii="仿宋" w:hAnsi="仿宋" w:eastAsia="仿宋" w:cs="仿宋"/>
          <w:spacing w:val="-69"/>
          <w:sz w:val="26"/>
          <w:szCs w:val="26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6"/>
          <w:szCs w:val="26"/>
        </w:rPr>
        <w:t>落实属地管理责任。</w:t>
      </w:r>
      <w:r>
        <w:rPr>
          <w:rFonts w:ascii="仿宋" w:hAnsi="仿宋" w:eastAsia="仿宋" w:cs="仿宋"/>
          <w:spacing w:val="10"/>
          <w:sz w:val="26"/>
          <w:szCs w:val="26"/>
        </w:rPr>
        <w:t>街道办事处、乡镇人民政府要对本</w:t>
      </w:r>
    </w:p>
    <w:p w14:paraId="3339A30F">
      <w:pPr>
        <w:spacing w:before="91" w:line="314" w:lineRule="auto"/>
        <w:ind w:left="263" w:right="55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6"/>
          <w:szCs w:val="26"/>
        </w:rPr>
        <w:t>辖区病死畜禽无害化处理负总责，要将病死畜禽无害化处理工</w:t>
      </w:r>
      <w:r>
        <w:rPr>
          <w:rFonts w:ascii="仿宋" w:hAnsi="仿宋" w:eastAsia="仿宋" w:cs="仿宋"/>
          <w:spacing w:val="-6"/>
          <w:sz w:val="28"/>
          <w:szCs w:val="28"/>
        </w:rPr>
        <w:t>工作纳入动物防疫和农产品质量安全目标管理考核内容，确保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病死畜禽无害化处理工作有序推进，要督促辖区内养殖场(户)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提高科学防疫、安全用药水平，切实增强从事养殖、屠宰加工、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运输储藏、食品生产经营等经营主体的责任意识，提高消费者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对病死畜禽的识别能力和自我防护意识，营造诚信经营、放心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消费的社会氛围。对在城市公共场所和乡村发现的无主死亡畜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禽，所在地街道办事处、乡镇人民政府要组织收集、处理并溯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源。</w:t>
      </w:r>
    </w:p>
    <w:p w14:paraId="296D1A12">
      <w:pPr>
        <w:spacing w:before="82" w:line="315" w:lineRule="auto"/>
        <w:ind w:left="263" w:right="623" w:firstLine="5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2.明确生产经营主体责任。从事畜禽饲养、屠宰、经</w:t>
      </w:r>
      <w:r>
        <w:rPr>
          <w:rFonts w:ascii="仿宋" w:hAnsi="仿宋" w:eastAsia="仿宋" w:cs="仿宋"/>
          <w:spacing w:val="-6"/>
          <w:sz w:val="28"/>
          <w:szCs w:val="28"/>
        </w:rPr>
        <w:t>营、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隔离、运输等活动的单位和个人是病死畜禽和病害畜禽产品无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害化处理的第一责任人，应当承担主体责任，按照要求对病死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畜禽和病害畜禽产品进行无害化处理，或者委托病死畜禽无害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化处理场处理。无害化处理企业作为承担病死畜禽和病害畜禽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产品无害化处理任务的经营单位，应当严格执行疫病防控、环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境保护、食品安全等法律法规，如实报告病死畜禽和病害畜禽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产品收集处理等情况，建立完善管理制度、操作规程和生物安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全防护措施，切实做好生产安全和生物安全工作，严防发生安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全事故。</w:t>
      </w:r>
    </w:p>
    <w:p w14:paraId="5BDBEB4C">
      <w:pPr>
        <w:spacing w:before="79" w:line="228" w:lineRule="auto"/>
        <w:ind w:left="987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5"/>
          <w:sz w:val="28"/>
          <w:szCs w:val="28"/>
        </w:rPr>
        <w:t>(二)健全无害化处理机制</w:t>
      </w:r>
    </w:p>
    <w:p w14:paraId="0A2BD664">
      <w:pPr>
        <w:spacing w:before="141" w:line="220" w:lineRule="auto"/>
        <w:ind w:left="8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3.加强无害化处理基础设施建设。按照养殖量、养殖布局</w:t>
      </w:r>
    </w:p>
    <w:p w14:paraId="0E1E99D1">
      <w:pPr>
        <w:spacing w:before="91" w:line="221" w:lineRule="auto"/>
        <w:ind w:left="4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和死亡数量等因素，建立健全集中处理为主、自行处理</w:t>
      </w:r>
      <w:r>
        <w:rPr>
          <w:rFonts w:ascii="仿宋" w:hAnsi="仿宋" w:eastAsia="仿宋" w:cs="仿宋"/>
          <w:spacing w:val="-6"/>
          <w:sz w:val="28"/>
          <w:szCs w:val="28"/>
        </w:rPr>
        <w:t>为补充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的无害化处理体系。做好无害化处理应急物资储备，确保无害化处理体系符合动物防疫、生态环保等要求。</w:t>
      </w:r>
    </w:p>
    <w:p w14:paraId="1C7958E0">
      <w:pPr>
        <w:spacing w:before="129" w:line="318" w:lineRule="auto"/>
        <w:ind w:left="413" w:right="481" w:firstLine="55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4.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扩大无害化处理覆盖范围。</w:t>
      </w:r>
      <w:r>
        <w:rPr>
          <w:rFonts w:ascii="仿宋" w:hAnsi="仿宋" w:eastAsia="仿宋" w:cs="仿宋"/>
          <w:spacing w:val="-6"/>
          <w:sz w:val="28"/>
          <w:szCs w:val="28"/>
        </w:rPr>
        <w:t>加快收集网点和运转网络布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局，扩大覆盖范围，探索推进病死畜禽收集种类由生猪向牛羊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禽等其他畜禽及病害畜禽产品延伸，将病死畜禽收集环节由饲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养向屠宰、经营、隔离、运输、诊疗等环节延伸，真正做到收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集无遗漏、处理全覆盖。</w:t>
      </w:r>
    </w:p>
    <w:p w14:paraId="5C5F75CF">
      <w:pPr>
        <w:spacing w:before="17" w:line="223" w:lineRule="auto"/>
        <w:ind w:left="1167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4"/>
          <w:sz w:val="28"/>
          <w:szCs w:val="28"/>
        </w:rPr>
        <w:t>(三)加强无害化处理监管</w:t>
      </w:r>
    </w:p>
    <w:p w14:paraId="229F2E23">
      <w:pPr>
        <w:spacing w:before="153" w:line="311" w:lineRule="auto"/>
        <w:ind w:left="413" w:right="463" w:firstLine="55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5.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严格无害化处理日常监管。</w:t>
      </w:r>
      <w:r>
        <w:rPr>
          <w:rFonts w:ascii="仿宋" w:hAnsi="仿宋" w:eastAsia="仿宋" w:cs="仿宋"/>
          <w:spacing w:val="-5"/>
          <w:sz w:val="28"/>
          <w:szCs w:val="28"/>
        </w:rPr>
        <w:t>农业农村部门</w:t>
      </w:r>
      <w:r>
        <w:rPr>
          <w:rFonts w:ascii="仿宋" w:hAnsi="仿宋" w:eastAsia="仿宋" w:cs="仿宋"/>
          <w:spacing w:val="-6"/>
          <w:sz w:val="28"/>
          <w:szCs w:val="28"/>
        </w:rPr>
        <w:t>要依托现有无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害化处理监管信息平台，利用视频监控、定位和影像系统等设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施设备，创新监管机制，规范收集程序，做好数据复核，严格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落实台账登记要求，加强对病死畜禽和病害畜禽产品收集、调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运等环节进行监管，做到账账相符、账物相符。</w:t>
      </w:r>
    </w:p>
    <w:p w14:paraId="3F8A31D5">
      <w:pPr>
        <w:spacing w:before="93" w:line="309" w:lineRule="auto"/>
        <w:ind w:left="413" w:right="477" w:firstLine="55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6.加大财政补助资金监管。</w:t>
      </w:r>
      <w:r>
        <w:rPr>
          <w:rFonts w:ascii="仿宋" w:hAnsi="仿宋" w:eastAsia="仿宋" w:cs="仿宋"/>
          <w:spacing w:val="-6"/>
          <w:sz w:val="28"/>
          <w:szCs w:val="28"/>
        </w:rPr>
        <w:t>农业农村、财政部门要定期开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展无害化处理情况核查，及时上报无害化处理统计表，统筹财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政资金，加强对无害化处理补助资金发放的</w:t>
      </w:r>
      <w:r>
        <w:rPr>
          <w:rFonts w:ascii="仿宋" w:hAnsi="仿宋" w:eastAsia="仿宋" w:cs="仿宋"/>
          <w:spacing w:val="-5"/>
          <w:sz w:val="28"/>
          <w:szCs w:val="28"/>
        </w:rPr>
        <w:t>监管，严防提供虚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假资料、套取补助资金行为，确保财政补助资金使用安全。</w:t>
      </w:r>
    </w:p>
    <w:p w14:paraId="11877FC2">
      <w:pPr>
        <w:spacing w:before="73" w:line="224" w:lineRule="auto"/>
        <w:ind w:left="1137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"/>
          <w:sz w:val="28"/>
          <w:szCs w:val="28"/>
        </w:rPr>
        <w:t>(四)完善无害化处理保障政策</w:t>
      </w:r>
    </w:p>
    <w:p w14:paraId="4465EB51">
      <w:pPr>
        <w:spacing w:before="144" w:line="311" w:lineRule="auto"/>
        <w:ind w:left="413" w:right="475" w:firstLine="550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7.完善财政补助政策。充分发挥财政资金的引导作用，统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筹用好相关涉农财政资金，坚持“谁处理、补给谁</w:t>
      </w:r>
      <w:r>
        <w:rPr>
          <w:rFonts w:ascii="仿宋" w:hAnsi="仿宋" w:eastAsia="仿宋" w:cs="仿宋"/>
          <w:spacing w:val="-5"/>
          <w:sz w:val="28"/>
          <w:szCs w:val="28"/>
        </w:rPr>
        <w:t>”的原则，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在实施养殖环节病死猪无害化处理补助的基础上，探索推进将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牛羊禽等其他畜禽及其病害产品纳入无害化处理补助覆盖范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围。</w:t>
      </w:r>
    </w:p>
    <w:p w14:paraId="3C382BC5">
      <w:pPr>
        <w:spacing w:before="84" w:line="344" w:lineRule="auto"/>
        <w:ind w:left="83" w:right="836" w:firstLine="529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5"/>
          <w:sz w:val="26"/>
          <w:szCs w:val="26"/>
        </w:rPr>
        <w:t>根据《南阳市农业农村局南阳市财政局关于进一步加</w:t>
      </w:r>
      <w:r>
        <w:rPr>
          <w:rFonts w:ascii="仿宋" w:hAnsi="仿宋" w:eastAsia="仿宋" w:cs="仿宋"/>
          <w:spacing w:val="14"/>
          <w:sz w:val="26"/>
          <w:szCs w:val="26"/>
        </w:rPr>
        <w:t>强病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2"/>
          <w:sz w:val="26"/>
          <w:szCs w:val="26"/>
        </w:rPr>
        <w:t>死畜禽无害化处理工作的通知》(宛农〔2021)87号</w:t>
      </w:r>
      <w:r>
        <w:rPr>
          <w:rFonts w:ascii="仿宋" w:hAnsi="仿宋" w:eastAsia="仿宋" w:cs="仿宋"/>
          <w:spacing w:val="21"/>
          <w:sz w:val="26"/>
          <w:szCs w:val="26"/>
        </w:rPr>
        <w:t>〕等文件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7"/>
          <w:sz w:val="26"/>
          <w:szCs w:val="26"/>
        </w:rPr>
        <w:t>要求，从2021年9月起，我区养殖环节病死猪每集中无害化处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理一头，补贴无害化处理企业70元，补贴资金从上级下拨的无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害化处理补助经费和动物防疫经费中列支，不足部分由区财政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资金兜底，区财政以上年度无害化处理补助兜底资金额度为基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数，纳入区农业农村局部门年度预算，年末根据实际支出情况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预算额度多退少补。</w:t>
      </w:r>
    </w:p>
    <w:p w14:paraId="3BBCCB29">
      <w:pPr>
        <w:spacing w:before="46" w:line="224" w:lineRule="auto"/>
        <w:ind w:left="77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19"/>
          <w:sz w:val="26"/>
          <w:szCs w:val="26"/>
        </w:rPr>
        <w:t>(五)探索无害化处理与保险联动</w:t>
      </w:r>
    </w:p>
    <w:p w14:paraId="5E78BA3F">
      <w:pPr>
        <w:spacing w:before="152" w:line="344" w:lineRule="auto"/>
        <w:ind w:left="83" w:right="839" w:firstLine="5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8</w:t>
      </w:r>
      <w:r>
        <w:rPr>
          <w:rFonts w:ascii="仿宋" w:hAnsi="仿宋" w:eastAsia="仿宋" w:cs="仿宋"/>
          <w:spacing w:val="-7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.</w:t>
      </w:r>
      <w:r>
        <w:rPr>
          <w:rFonts w:ascii="仿宋" w:hAnsi="仿宋" w:eastAsia="仿宋" w:cs="仿宋"/>
          <w:spacing w:val="-7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推进保险联动机制。全面推进生猪保险，探索开展其他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畜禽保险，不断扩大参保畜禽品种覆盖面，提高参保率，做到 </w:t>
      </w:r>
      <w:r>
        <w:rPr>
          <w:rFonts w:ascii="仿宋" w:hAnsi="仿宋" w:eastAsia="仿宋" w:cs="仿宋"/>
          <w:spacing w:val="12"/>
          <w:sz w:val="26"/>
          <w:szCs w:val="26"/>
        </w:rPr>
        <w:t>应保尽保。将病死畜禽无害化处理作为保险理赔的前提条件，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不能确认无害化处理的，保险机构不予赔偿。鼓励保险机构与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无害化处理单位合作，将保险查勘与病死畜禽定点收集、转运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同步开展，简化理赔流程，加快形成畜禽保险与病死畜禽无害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化处理相互结合、相互促进的工作局面，增强畜禽养殖者抵御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风险能力。</w:t>
      </w:r>
    </w:p>
    <w:p w14:paraId="67CBE393">
      <w:pPr>
        <w:spacing w:before="62" w:line="223" w:lineRule="auto"/>
        <w:ind w:left="617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5"/>
          <w:sz w:val="26"/>
          <w:szCs w:val="26"/>
        </w:rPr>
        <w:t>三</w:t>
      </w:r>
      <w:r>
        <w:rPr>
          <w:rFonts w:ascii="黑体" w:hAnsi="黑体" w:eastAsia="黑体" w:cs="黑体"/>
          <w:spacing w:val="-4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6"/>
          <w:szCs w:val="26"/>
        </w:rPr>
        <w:t>、保障措施</w:t>
      </w:r>
    </w:p>
    <w:p w14:paraId="2F7D2BF0">
      <w:pPr>
        <w:spacing w:before="151" w:line="224" w:lineRule="auto"/>
        <w:ind w:left="79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21"/>
          <w:sz w:val="26"/>
          <w:szCs w:val="26"/>
        </w:rPr>
        <w:t>(一)加强部门协调配合</w:t>
      </w:r>
    </w:p>
    <w:p w14:paraId="636231B1">
      <w:pPr>
        <w:spacing w:before="147" w:line="220" w:lineRule="auto"/>
        <w:ind w:left="6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5"/>
          <w:sz w:val="26"/>
          <w:szCs w:val="26"/>
        </w:rPr>
        <w:t>要加强对病死畜禽无害化处理工作的领导和统筹协调，明</w:t>
      </w:r>
    </w:p>
    <w:p w14:paraId="73ECB9D3">
      <w:pPr>
        <w:spacing w:before="91" w:line="310" w:lineRule="auto"/>
        <w:ind w:left="213" w:right="72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6"/>
          <w:szCs w:val="26"/>
        </w:rPr>
        <w:t>确各环节的监管责任，落实各项保障措施。各乡镇街道要落实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好病死畜禽无害化处理属地管理责任；财政部</w:t>
      </w:r>
      <w:r>
        <w:rPr>
          <w:rFonts w:ascii="仿宋" w:hAnsi="仿宋" w:eastAsia="仿宋" w:cs="仿宋"/>
          <w:spacing w:val="14"/>
          <w:sz w:val="26"/>
          <w:szCs w:val="26"/>
        </w:rPr>
        <w:t>门负责病死畜禽</w:t>
      </w:r>
      <w:r>
        <w:rPr>
          <w:rFonts w:ascii="仿宋" w:hAnsi="仿宋" w:eastAsia="仿宋" w:cs="仿宋"/>
          <w:spacing w:val="-7"/>
          <w:sz w:val="28"/>
          <w:szCs w:val="28"/>
        </w:rPr>
        <w:t>无害化处理资金落实和经费管理；市场监管部门负责做好进入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批发、零售环节及生产加工后的病死畜禽监管工作；农业农村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部门负责做好畜禽养殖、定点屠宰场病死畜禽无害化处理监管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及指导工作；公安部门负责查处有关病死畜禽及产品的刑事案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件，支持相关部门开展行政执法工作。</w:t>
      </w:r>
    </w:p>
    <w:p w14:paraId="46FB23C3">
      <w:pPr>
        <w:spacing w:before="64" w:line="224" w:lineRule="auto"/>
        <w:ind w:left="937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6"/>
          <w:sz w:val="28"/>
          <w:szCs w:val="28"/>
        </w:rPr>
        <w:t>(二)做好政策宣传引导</w:t>
      </w:r>
    </w:p>
    <w:p w14:paraId="124271D3">
      <w:pPr>
        <w:spacing w:before="151" w:line="313" w:lineRule="auto"/>
        <w:ind w:left="213" w:right="685" w:firstLine="5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各乡镇街道和相关部门要加大对病死畜禽无害化处</w:t>
      </w:r>
      <w:r>
        <w:rPr>
          <w:rFonts w:ascii="仿宋" w:hAnsi="仿宋" w:eastAsia="仿宋" w:cs="仿宋"/>
          <w:spacing w:val="-7"/>
          <w:sz w:val="28"/>
          <w:szCs w:val="28"/>
        </w:rPr>
        <w:t>理法律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法规的宣传力度，增强相关人员依法做好病死畜禽无害化处理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的法律意识和责任意识。积极向广大群众宣传病死畜禽无害化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处理的重要性和病死畜禽产品的危害性，普及科学养殖和防疫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知识，增强消费者的识别能力，引导全社会支持</w:t>
      </w:r>
      <w:r>
        <w:rPr>
          <w:rFonts w:ascii="仿宋" w:hAnsi="仿宋" w:eastAsia="仿宋" w:cs="仿宋"/>
          <w:spacing w:val="-7"/>
          <w:sz w:val="28"/>
          <w:szCs w:val="28"/>
        </w:rPr>
        <w:t>、关心、参与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病死畜禽无害化处理工作。要进一步畅通监督举报渠道，鼓励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群众和媒体对抛弃、收购、贩卖、屠宰、加工病死畜禽等违法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行为进行监督和举报。</w:t>
      </w:r>
    </w:p>
    <w:p w14:paraId="6BF0ED2B">
      <w:pPr>
        <w:spacing w:before="95" w:line="226" w:lineRule="auto"/>
        <w:ind w:left="947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"/>
          <w:sz w:val="28"/>
          <w:szCs w:val="28"/>
        </w:rPr>
        <w:t>(三)严厉打击违法行为</w:t>
      </w:r>
    </w:p>
    <w:p w14:paraId="7E9063E0">
      <w:pPr>
        <w:spacing w:before="153" w:line="310" w:lineRule="auto"/>
        <w:ind w:left="213" w:right="682" w:firstLine="5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公安、市场监管、农业农村等部门和乡镇街道要强化沟通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协调，建立协作机制，开展联合执法，严厉打击随意抛</w:t>
      </w:r>
      <w:r>
        <w:rPr>
          <w:rFonts w:ascii="仿宋" w:hAnsi="仿宋" w:eastAsia="仿宋" w:cs="仿宋"/>
          <w:spacing w:val="-7"/>
          <w:sz w:val="28"/>
          <w:szCs w:val="28"/>
        </w:rPr>
        <w:t>弃、收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购、贩卖、屠宰、加工病死畜禽等违法犯罪行为，健全违法案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件信息共享、案情通报、案件移送等制度，实</w:t>
      </w:r>
      <w:r>
        <w:rPr>
          <w:rFonts w:ascii="仿宋" w:hAnsi="仿宋" w:eastAsia="仿宋" w:cs="仿宋"/>
          <w:spacing w:val="-7"/>
          <w:sz w:val="28"/>
          <w:szCs w:val="28"/>
        </w:rPr>
        <w:t>现行政执法与刑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事司法有效衔接。</w:t>
      </w:r>
    </w:p>
    <w:p w14:paraId="7B55DFD0">
      <w:pPr>
        <w:spacing w:before="312" w:line="183" w:lineRule="auto"/>
        <w:ind w:left="213"/>
        <w:rPr>
          <w:rFonts w:ascii="宋体" w:hAnsi="宋体" w:eastAsia="宋体" w:cs="宋体"/>
          <w:sz w:val="23"/>
          <w:szCs w:val="23"/>
        </w:rPr>
      </w:pPr>
    </w:p>
    <w:sectPr>
      <w:pgSz w:w="1191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B3D5B2-8294-4E7B-AB47-D0FDC38120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2A6A1A-BDB0-4688-8097-CD07D4BEF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465964-BDBF-4BD7-96D1-93E3A9DAEE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1456A1-78BC-401A-A21C-D3EEC56021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60C8E07-0163-46A1-A203-337D0EB1B1E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JiY2FjM2Q1NGM4ZTI1MjlhOGI3YWJkYzE0NmI4NzEifQ=="/>
  </w:docVars>
  <w:rsids>
    <w:rsidRoot w:val="00000000"/>
    <w:rsid w:val="11DE5695"/>
    <w:rsid w:val="31273F18"/>
    <w:rsid w:val="477431B7"/>
    <w:rsid w:val="59B50CA6"/>
    <w:rsid w:val="7E301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2409</Words>
  <Characters>2438</Characters>
  <TotalTime>1</TotalTime>
  <ScaleCrop>false</ScaleCrop>
  <LinksUpToDate>false</LinksUpToDate>
  <CharactersWithSpaces>2520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2024-10-18T15:27:00Z</dcterms:created>
  <dc:creator>Kingsoft-PDF</dc:creator>
  <cp:lastModifiedBy>有没有那么首歌</cp:lastModifiedBy>
  <dcterms:modified xsi:type="dcterms:W3CDTF">2024-12-27T02:20:06Z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2024-10-18T15:27:45Z</vt:filetime>
  </property>
  <property fmtid="{D5CDD505-2E9C-101B-9397-08002B2CF9AE}" pid="4" name="UsrData">
    <vt:lpwstr>67120deed76378002085f4bawl</vt:lpwstr>
  </property>
  <property fmtid="{D5CDD505-2E9C-101B-9397-08002B2CF9AE}" pid="5" name="KSOProductBuildVer">
    <vt:lpwstr>2052-12.1.0.19770</vt:lpwstr>
  </property>
  <property fmtid="{D5CDD505-2E9C-101B-9397-08002B2CF9AE}" pid="6" name="ICV">
    <vt:lpwstr>4560873CD1414E0A8A592BD8C44F021D_12</vt:lpwstr>
  </property>
</Properties>
</file>