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utoSpaceDN w:val="0"/>
        <w:adjustRightInd/>
        <w:snapToGrid/>
        <w:spacing w:before="0" w:after="0" w:line="700" w:lineRule="exact"/>
        <w:ind w:left="0" w:leftChars="0" w:right="0" w:firstLine="0" w:firstLineChars="0"/>
        <w:jc w:val="left"/>
        <w:textAlignment w:val="center"/>
        <w:outlineLvl w:val="9"/>
        <w:rPr>
          <w:rFonts w:hint="eastAsia" w:ascii="黑体" w:hAnsi="黑体" w:eastAsia="黑体" w:cs="黑体"/>
          <w:i w:val="0"/>
          <w:color w:val="auto"/>
          <w:kern w:val="0"/>
          <w:sz w:val="32"/>
          <w:szCs w:val="32"/>
          <w:u w:val="none"/>
          <w:lang w:val="en-US" w:eastAsia="zh-CN"/>
        </w:rPr>
      </w:pPr>
      <w:r>
        <w:rPr>
          <w:rFonts w:hint="eastAsia" w:ascii="黑体" w:hAnsi="黑体" w:eastAsia="黑体" w:cs="黑体"/>
          <w:i w:val="0"/>
          <w:color w:val="auto"/>
          <w:kern w:val="0"/>
          <w:sz w:val="32"/>
          <w:szCs w:val="32"/>
          <w:u w:val="none"/>
          <w:lang w:val="en-US" w:eastAsia="zh-CN"/>
        </w:rPr>
        <w:t>附件2</w:t>
      </w:r>
    </w:p>
    <w:p>
      <w:pPr>
        <w:widowControl w:val="0"/>
        <w:wordWrap/>
        <w:autoSpaceDN w:val="0"/>
        <w:adjustRightInd/>
        <w:snapToGrid/>
        <w:spacing w:before="0" w:after="0" w:line="700" w:lineRule="exact"/>
        <w:ind w:left="0" w:leftChars="0" w:right="0" w:firstLine="0" w:firstLineChars="0"/>
        <w:jc w:val="distribute"/>
        <w:textAlignment w:val="center"/>
        <w:outlineLvl w:val="9"/>
        <w:rPr>
          <w:rFonts w:hint="eastAsia" w:ascii="方正小标宋_GBK" w:hAnsi="方正小标宋_GBK" w:eastAsia="方正小标宋_GBK" w:cs="方正小标宋_GBK"/>
          <w:i w:val="0"/>
          <w:color w:val="auto"/>
          <w:spacing w:val="-11"/>
          <w:kern w:val="0"/>
          <w:sz w:val="44"/>
          <w:szCs w:val="44"/>
          <w:u w:val="none"/>
          <w:lang w:val="en-US" w:eastAsia="zh-CN"/>
        </w:rPr>
      </w:pPr>
      <w:r>
        <w:rPr>
          <w:rFonts w:hint="eastAsia" w:ascii="方正小标宋_GBK" w:hAnsi="方正小标宋_GBK" w:eastAsia="方正小标宋_GBK" w:cs="方正小标宋_GBK"/>
          <w:i w:val="0"/>
          <w:color w:val="auto"/>
          <w:spacing w:val="1"/>
          <w:w w:val="92"/>
          <w:kern w:val="0"/>
          <w:sz w:val="44"/>
          <w:szCs w:val="44"/>
          <w:u w:val="none"/>
          <w:fitText w:val="8580" w:id="880691288"/>
          <w:lang w:val="en-US" w:eastAsia="zh-CN"/>
        </w:rPr>
        <w:t>南阳市宛城区农业农村（畜牧）局权责清单目</w:t>
      </w:r>
      <w:r>
        <w:rPr>
          <w:rFonts w:hint="eastAsia" w:ascii="方正小标宋_GBK" w:hAnsi="方正小标宋_GBK" w:eastAsia="方正小标宋_GBK" w:cs="方正小标宋_GBK"/>
          <w:i w:val="0"/>
          <w:color w:val="auto"/>
          <w:spacing w:val="44"/>
          <w:w w:val="92"/>
          <w:kern w:val="0"/>
          <w:sz w:val="44"/>
          <w:szCs w:val="44"/>
          <w:u w:val="none"/>
          <w:fitText w:val="8580" w:id="880691288"/>
          <w:lang w:val="en-US" w:eastAsia="zh-CN"/>
        </w:rPr>
        <w:t>录</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（共132项）</w:t>
      </w: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770"/>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8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b w:val="0"/>
                <w:bCs w:val="0"/>
                <w:color w:val="auto"/>
                <w:sz w:val="24"/>
                <w:szCs w:val="24"/>
              </w:rPr>
            </w:pPr>
            <w:r>
              <w:rPr>
                <w:rFonts w:hint="eastAsia" w:ascii="黑体" w:hAnsi="黑体" w:eastAsia="黑体" w:cs="黑体"/>
                <w:b w:val="0"/>
                <w:bCs w:val="0"/>
                <w:color w:val="auto"/>
                <w:sz w:val="24"/>
                <w:szCs w:val="24"/>
                <w:lang w:val="en-US" w:eastAsia="zh-CN"/>
              </w:rPr>
              <w:t>序号</w:t>
            </w:r>
          </w:p>
        </w:tc>
        <w:tc>
          <w:tcPr>
            <w:tcW w:w="677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b w:val="0"/>
                <w:bCs w:val="0"/>
                <w:color w:val="auto"/>
                <w:sz w:val="24"/>
                <w:szCs w:val="24"/>
              </w:rPr>
            </w:pPr>
            <w:r>
              <w:rPr>
                <w:rFonts w:hint="eastAsia" w:ascii="黑体" w:hAnsi="黑体" w:eastAsia="黑体" w:cs="黑体"/>
                <w:b w:val="0"/>
                <w:bCs w:val="0"/>
                <w:color w:val="auto"/>
                <w:sz w:val="24"/>
                <w:szCs w:val="24"/>
                <w:lang w:val="en-US" w:eastAsia="zh-CN"/>
              </w:rPr>
              <w:t>职权名称</w:t>
            </w:r>
          </w:p>
        </w:tc>
        <w:tc>
          <w:tcPr>
            <w:tcW w:w="180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default"/>
                <w:b w:val="0"/>
                <w:bCs w:val="0"/>
                <w:color w:val="auto"/>
                <w:sz w:val="24"/>
                <w:szCs w:val="24"/>
              </w:rPr>
            </w:pPr>
            <w:r>
              <w:rPr>
                <w:rFonts w:hint="eastAsia" w:ascii="黑体" w:hAnsi="黑体" w:eastAsia="黑体" w:cs="黑体"/>
                <w:b w:val="0"/>
                <w:bCs w:val="0"/>
                <w:color w:val="auto"/>
                <w:sz w:val="24"/>
                <w:szCs w:val="24"/>
                <w:lang w:val="en-US" w:eastAsia="zh-CN"/>
              </w:rPr>
              <w:t>职权类别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一、行政许可（46项</w:t>
            </w:r>
            <w:r>
              <w:rPr>
                <w:rFonts w:hint="eastAsia" w:ascii="仿宋_GB2312" w:hAnsi="仿宋_GB2312" w:eastAsia="仿宋_GB2312" w:cs="仿宋_GB2312"/>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农业植物及其产品调运检疫及植物检疫证书签发</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2</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采集、出售、收购国家二级保护野生植物（农业类）审批</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3</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国家保护水生野生动物人工繁育审核</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4</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国家二级保护水生野生动物猎捕审核</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5</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国家保护水生野生动物或其产品经营利用审核</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6</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食用菌菌种生产经营许可证初审（母种、原种）</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7</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食用菌菌种生产经营许可证核发（栽培种）</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8</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动物饲养场、养殖小区、动物屠宰加工场所动物防疫条件合格证核发（设立）</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9</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动物饲养场、养殖小区、动物屠宰加工场所动物防疫条件合格证核发（变更）</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10</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生鲜乳收购站许可（设立）</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11</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生鲜乳收购站许可（变更）</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12</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省重点保护水生野生动物人工繁育许可</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13</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省重点保护水生野生动物及产品经营利用许可</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14</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采集国家二级保护野生植物（农业类）审核</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15</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农作物种子生产经营许可证核发</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16</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使用低于国家或地方规定标准的农作物种子审批</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17</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农药经营许可</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18</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生鲜乳准运证明核发</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19</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蜂、蚕种生产、经营许可证核发 </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20</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渔港水域渔业船舶水上拆解活动审批 </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21</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渔业船舶登记和船员证书签发</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22</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渔港内易燃、易爆、有毒等危害品装卸审批 </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23</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在渔港内新建、改建、扩建各种设施，或者进行其他水上、水下施工作业审批 </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24</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渔业捕捞许可审批 </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25</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水域滩涂养殖证的审核 </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26</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水产苗种生产审批 </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27</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动物、动物产品的检疫证明核发</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28</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动物诊疗许可证核发</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29</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生鲜乳收购许可证核发</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30</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种畜禽生产经营许可证核发</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31</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兽药经营许可</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32</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动物防疫条件合格证核发</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33</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 xml:space="preserve">水产苗种产地检疫 </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34</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拖拉机、联合收割机检验合格证标志核发</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35</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拖拉机、联合收割机登记证书、行驶证、牌照及临时行驶号牌核发</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36</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拖拉机和联合收割机注册登记</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37</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拖拉机和联合收割机抵押登记</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38</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拖拉机和联合收割机注销登记</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39</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拖拉机和联合收割机号牌、行驶证、登记证书的换、补领</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40</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拖拉机和联合收割机驾驶证申领</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41</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拖拉机和联合收割机驾驶证换领</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42</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拖拉机和联合收割机驾驶证补领</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43</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拖拉机和联合收割机驾驶证增驾</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44</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拖拉机和联合收割机驾驶证注销</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45</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动物和动物产品无害化处理厂、动物隔离场所动物防疫条件合格证核发（设立）</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46</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动物和动物产品无害化处理厂、动物隔离场所动物防疫条件合格证核发（变更）</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仿宋_GB2312" w:hAnsi="仿宋_GB2312" w:eastAsia="仿宋_GB2312" w:cs="仿宋_GB2312"/>
                <w:b/>
                <w:bCs/>
                <w:color w:val="auto"/>
                <w:sz w:val="24"/>
                <w:szCs w:val="24"/>
                <w:lang w:val="en-US" w:eastAsia="zh-CN"/>
              </w:rPr>
              <w:t>二、行政处罚（0项）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三、行政强制（15项）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查封、扣押有证据证明违法生产经营的种子，以及用于违法生产经营的工具、设备及运输工具；查封违法从事种子生产经营活动的场所。</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查封、扣押违法生产、经营、使用的农药，以及用于违法生产、经营、使用农药的工具、设备、原材料等；查封违法生产、经营、使用农药的场所</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封存或者扣押与案件有关的植物品种的繁殖材料</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省间调运应施检疫的植物、植物产品的检疫</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检疫对象除害处理不合格不准放行</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必须检疫的植物和植物产品，发现有植物检疫对象，无法消毒处理的，停止调运</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对违反《植物检疫条例》规定调运的植物和植物产品，植物检疫机构有权予以封存、没收、销毁或者责令改变用途</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对非法研究、试验、生产、加工、经营或者进口、出口的农业转基因生物实施封存或者扣押</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对经检测不符合农产品质量安全标准的农产品，有权查封、扣押</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对农产品进行无害化处理或者销毁</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使用保鲜剂、防腐剂、添加剂等材料不符合国家有关强制性的技术规范的，责令停止销售，对被污染的农产品进行无害化处理，对不能进行无害化处理的予以监督销毁</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扣押事故后企图逃逸或拒不停止存在重大事故隐患作业或转移的农业机械</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扣押未按照规定注册登记或办理变更登记擅自投入使用的拖拉机、联合收割机</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吊销未按法律规定操作农业机械且情节严重人员的操作证件</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扣押违反规定载人并拒不改正的拖拉机、联合收割机牌证，吊销情节严重人员操作证件</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四、</w:t>
            </w:r>
            <w:r>
              <w:rPr>
                <w:rFonts w:hint="eastAsia" w:ascii="仿宋_GB2312" w:hAnsi="仿宋_GB2312" w:eastAsia="仿宋_GB2312" w:cs="仿宋_GB2312"/>
                <w:b/>
                <w:bCs/>
                <w:color w:val="auto"/>
                <w:sz w:val="24"/>
                <w:szCs w:val="24"/>
                <w:highlight w:val="none"/>
                <w:lang w:val="en-US" w:eastAsia="zh-CN"/>
              </w:rPr>
              <w:t>行政征收</w:t>
            </w:r>
            <w:r>
              <w:rPr>
                <w:rFonts w:hint="eastAsia" w:ascii="仿宋_GB2312" w:hAnsi="仿宋_GB2312" w:eastAsia="仿宋_GB2312" w:cs="仿宋_GB2312"/>
                <w:b/>
                <w:bCs/>
                <w:color w:val="auto"/>
                <w:sz w:val="24"/>
                <w:szCs w:val="24"/>
                <w:lang w:val="en-US" w:eastAsia="zh-CN"/>
              </w:rPr>
              <w:t>（0项）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五、行政给付（1项）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农机购置与应用补贴</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行政给付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六、行政检查（36项）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农产品监督抽查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农产品质量安全监督管理</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饲料、饲料添加剂监督抽查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4</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种畜禽质量安全监督检查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5</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生鲜乳质量安全监督检查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6</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兽药的监督检查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7</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对动物饲养、屠宰、经营、隔离、运输以及动物产品生产、经营、加工、贮藏、运输等活动中的动物防疫实施监督管理</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8</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动物防疫监督检查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9</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植物检疫检查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10</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农作物种子质量监督抽查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11</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农民负担监督检查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12</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农作物种子（标签、质量、生产、经营过程）监督检查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13</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对农业转基因生物的研究、试验、生产、加工、经营和进口、出口活动开展监督检查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14</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肥料生产、经营和使用单位的监督检查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15</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农药市场检查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16</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对拖拉机驾驶培训机构进行监督检查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17</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农业机械的安全监督检查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18</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农业机械维修监督检查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19</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农业机械跨行政区域作业实施组织、协调和监督管理</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20</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农业机械产品及其配件的监督检查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21</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定点农机市场的日常监管</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22</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对拖拉机参加机动车交通事故责任险情况的监督检查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23</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对渔船执证情况及违反渔业法行为的检查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24</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对渔业养殖生产单位和个人的监督检查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25</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对水生野生动物特许利用的检查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26</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农业野生植物监视、监测、监督管理</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27</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对秸秆、废弃农用薄膜、农药包装废弃物、畜禽粪污等农业固体废物污染环境防治监督管理</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28</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对秸秆禁烧、农业生产活动大气污染防治及农业废弃物综合利用的监督管理</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29</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农用地土壤污染监督管理</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30</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对生猪屠宰活动的日常监督检查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31</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对菌种质量的行政检查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32</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对动物及动物产品检疫合格证核发的行政检查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33</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畜禽标识的监督管理工作</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34</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对动物诊疗许可证核发的行政检查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35</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执业兽医和乡村兽医管理及监督执法工作</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36</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对水域滩涂养殖证的检查</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七、行政确认（2项）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农业机械事故认定</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6770" w:type="dxa"/>
            <w:noWrap w:val="0"/>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渔业船舶所有权登记</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八、行政裁决（0项）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九、行政奖励（0项）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val="en-US" w:eastAsia="zh-CN"/>
              </w:rPr>
              <w:t>十、其他职权（32项）</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植物检疫备案</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2</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产地检疫</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3</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无植物检疫性有害生物的种苗繁育基地、母树林基地审核</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4</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限制使用农药经营许可证初审</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5</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种子经营者设立分支机构</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6</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受委托生产种子</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7</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经营不分装种子备案审批受理</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8</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受委托代销种子</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9</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二级水生野生动物捕捉许可</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10</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大鲵驯养繁殖许可</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11</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大鲵经营利用许可</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12</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水生野生动物运输证</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13</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无公害水产品生产基地认定和产品认证审核</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14</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渔业船舶检验</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15</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兽药委托检验</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16</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饲料及饲料添加剂委托检验</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17</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联合收割机跨区收获作业证核发</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18</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拖拉机、联合收割机驾驶证换证、补证和签注</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19</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拖拉机、联合收割机变更、转移登记</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20</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乡村兽医登记</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b w:val="0"/>
                <w:bCs w:val="0"/>
                <w:color w:val="auto"/>
                <w:sz w:val="24"/>
                <w:szCs w:val="24"/>
                <w:lang w:val="en-US" w:eastAsia="zh-CN"/>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种子生产经营备案</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权限内肥料登记初审</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23</w:t>
            </w:r>
          </w:p>
        </w:tc>
        <w:tc>
          <w:tcPr>
            <w:tcW w:w="677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对农村集体财产、资产、资源和审计工作的指导、监督和管理</w:t>
            </w:r>
          </w:p>
        </w:tc>
        <w:tc>
          <w:tcPr>
            <w:tcW w:w="1802"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24</w:t>
            </w:r>
          </w:p>
        </w:tc>
        <w:tc>
          <w:tcPr>
            <w:tcW w:w="6770" w:type="dxa"/>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跨区作业中介服务组织备案</w:t>
            </w:r>
          </w:p>
        </w:tc>
        <w:tc>
          <w:tcPr>
            <w:tcW w:w="180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6770" w:type="dxa"/>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农民合作社县级示范社评定、监测</w:t>
            </w:r>
          </w:p>
        </w:tc>
        <w:tc>
          <w:tcPr>
            <w:tcW w:w="180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6770" w:type="dxa"/>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县级示范家庭农场认定</w:t>
            </w:r>
          </w:p>
        </w:tc>
        <w:tc>
          <w:tcPr>
            <w:tcW w:w="180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6770" w:type="dxa"/>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农业产业化县级龙头企业监测和认定</w:t>
            </w:r>
          </w:p>
        </w:tc>
        <w:tc>
          <w:tcPr>
            <w:tcW w:w="180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6770" w:type="dxa"/>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无公害农产品产地认定和产品认证（初审）</w:t>
            </w:r>
          </w:p>
        </w:tc>
        <w:tc>
          <w:tcPr>
            <w:tcW w:w="180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w:t>
            </w:r>
          </w:p>
        </w:tc>
        <w:tc>
          <w:tcPr>
            <w:tcW w:w="6770" w:type="dxa"/>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养殖场、小区备案、养殖代码证发放</w:t>
            </w:r>
          </w:p>
        </w:tc>
        <w:tc>
          <w:tcPr>
            <w:tcW w:w="180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6770" w:type="dxa"/>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养蜂证核发</w:t>
            </w:r>
          </w:p>
        </w:tc>
        <w:tc>
          <w:tcPr>
            <w:tcW w:w="180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w:t>
            </w:r>
          </w:p>
        </w:tc>
        <w:tc>
          <w:tcPr>
            <w:tcW w:w="6770" w:type="dxa"/>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执业兽医备案</w:t>
            </w:r>
          </w:p>
        </w:tc>
        <w:tc>
          <w:tcPr>
            <w:tcW w:w="180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32</w:t>
            </w:r>
          </w:p>
        </w:tc>
        <w:tc>
          <w:tcPr>
            <w:tcW w:w="6770" w:type="dxa"/>
            <w:shd w:val="clear" w:color="auto" w:fill="auto"/>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工商企业等社会资本通过流转取得土地经营权审批</w:t>
            </w:r>
          </w:p>
        </w:tc>
        <w:tc>
          <w:tcPr>
            <w:tcW w:w="1802" w:type="dxa"/>
            <w:shd w:val="clear" w:color="auto" w:fill="auto"/>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其他职权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3"/>
            <w:noWrap w:val="0"/>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rPr>
                <w:rFonts w:hint="eastAsia" w:ascii="仿宋_GB2312" w:hAnsi="仿宋_GB2312" w:eastAsia="仿宋_GB2312" w:cs="仿宋_GB2312"/>
                <w:b w:val="0"/>
                <w:bCs w:val="0"/>
                <w:color w:val="auto"/>
                <w:sz w:val="24"/>
                <w:szCs w:val="24"/>
                <w:lang w:val="en-US" w:eastAsia="zh-CN"/>
              </w:rPr>
            </w:pP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757F74"/>
    <w:rsid w:val="040722AE"/>
    <w:rsid w:val="04FD2D1D"/>
    <w:rsid w:val="056B71E7"/>
    <w:rsid w:val="063F7B4D"/>
    <w:rsid w:val="079F0AA0"/>
    <w:rsid w:val="07C6630E"/>
    <w:rsid w:val="09B708A2"/>
    <w:rsid w:val="0B280256"/>
    <w:rsid w:val="0E554F0A"/>
    <w:rsid w:val="15614106"/>
    <w:rsid w:val="158F397F"/>
    <w:rsid w:val="1609537F"/>
    <w:rsid w:val="16320F54"/>
    <w:rsid w:val="1E3D5039"/>
    <w:rsid w:val="1F5D5026"/>
    <w:rsid w:val="24F75873"/>
    <w:rsid w:val="2A6028EF"/>
    <w:rsid w:val="2CAA772D"/>
    <w:rsid w:val="37F82ABC"/>
    <w:rsid w:val="3A835673"/>
    <w:rsid w:val="3E2672BC"/>
    <w:rsid w:val="3FDB230D"/>
    <w:rsid w:val="416D6512"/>
    <w:rsid w:val="49190DB4"/>
    <w:rsid w:val="4CDC19DC"/>
    <w:rsid w:val="50010B53"/>
    <w:rsid w:val="506C5E1A"/>
    <w:rsid w:val="55FB3DA9"/>
    <w:rsid w:val="587163E8"/>
    <w:rsid w:val="58AD7E54"/>
    <w:rsid w:val="5A2413F4"/>
    <w:rsid w:val="5DB42C29"/>
    <w:rsid w:val="5DD37888"/>
    <w:rsid w:val="5EEF3DF5"/>
    <w:rsid w:val="63DE6198"/>
    <w:rsid w:val="63E52D72"/>
    <w:rsid w:val="682419EB"/>
    <w:rsid w:val="69791297"/>
    <w:rsid w:val="6982083F"/>
    <w:rsid w:val="73E16DB8"/>
    <w:rsid w:val="7491031B"/>
    <w:rsid w:val="7AA26CC1"/>
    <w:rsid w:val="7C501825"/>
    <w:rsid w:val="7E2A15F5"/>
    <w:rsid w:val="7FFE5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customStyle="1" w:styleId="7">
    <w:name w:val="公文"/>
    <w:basedOn w:val="1"/>
    <w:qFormat/>
    <w:uiPriority w:val="0"/>
    <w:rPr>
      <w:rFonts w:eastAsia="仿宋" w:asciiTheme="minorAscii" w:hAnsiTheme="minorAscii"/>
      <w:sz w:val="32"/>
    </w:rPr>
  </w:style>
  <w:style w:type="paragraph" w:customStyle="1" w:styleId="8">
    <w:name w:val="12345表头"/>
    <w:basedOn w:val="1"/>
    <w:qFormat/>
    <w:uiPriority w:val="0"/>
    <w:pPr>
      <w:spacing w:line="600" w:lineRule="auto"/>
      <w:jc w:val="center"/>
    </w:pPr>
    <w:rPr>
      <w:rFonts w:hint="eastAsia" w:ascii="仿宋" w:hAnsi="仿宋" w:eastAsia="仿宋" w:cs="Times New Roman"/>
      <w:b/>
      <w:sz w:val="44"/>
      <w:szCs w:val="52"/>
    </w:rPr>
  </w:style>
  <w:style w:type="paragraph" w:customStyle="1" w:styleId="9">
    <w:name w:val="12345"/>
    <w:basedOn w:val="1"/>
    <w:qFormat/>
    <w:uiPriority w:val="0"/>
    <w:pPr>
      <w:spacing w:line="600" w:lineRule="auto"/>
      <w:jc w:val="center"/>
    </w:pPr>
    <w:rPr>
      <w:rFonts w:hint="eastAsia" w:ascii="仿宋" w:hAnsi="仿宋" w:eastAsia="仿宋" w:cs="Times New Roman"/>
      <w:b/>
      <w:sz w:val="44"/>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3134</Words>
  <Characters>3273</Characters>
  <Lines>1</Lines>
  <Paragraphs>1</Paragraphs>
  <TotalTime>323</TotalTime>
  <ScaleCrop>false</ScaleCrop>
  <LinksUpToDate>false</LinksUpToDate>
  <CharactersWithSpaces>3281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2023-11-28T02:42:00Z</dcterms:created>
  <dc:creator>Administrator</dc:creator>
  <cp:lastModifiedBy>Administrator</cp:lastModifiedBy>
  <dcterms:modified xsi:type="dcterms:W3CDTF">2025-12-16T02:39:55Z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B2771FF7915F4981BFA5F67EFA564CD1_13</vt:lpwstr>
  </property>
  <property fmtid="{D5CDD505-2E9C-101B-9397-08002B2CF9AE}" pid="4" name="KSOTemplateDocerSaveRecord">
    <vt:lpwstr>eyJoZGlkIjoiOWQzY2M5ODY5NjU0NzRjYTBjMDEwMGNhNmE5NGZlZmQifQ==</vt:lpwstr>
  </property>
</Properties>
</file>