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8EDE9">
      <w:pPr>
        <w:widowControl/>
        <w:shd w:val="clear" w:color="auto" w:fill="FFFFFF"/>
        <w:rPr>
          <w:rFonts w:ascii="宋体" w:hAnsi="宋体" w:eastAsia="宋体" w:cs="宋体"/>
          <w:b/>
          <w:bCs/>
          <w:color w:val="333333"/>
          <w:kern w:val="0"/>
          <w:sz w:val="24"/>
          <w:szCs w:val="24"/>
        </w:rPr>
      </w:pPr>
    </w:p>
    <w:p w14:paraId="26780FFF">
      <w:pPr>
        <w:widowControl/>
        <w:shd w:val="clear" w:color="auto" w:fill="FFFFFF"/>
        <w:jc w:val="center"/>
        <w:rPr>
          <w:rFonts w:ascii="宋体" w:hAnsi="宋体" w:eastAsia="宋体" w:cs="宋体"/>
          <w:color w:val="333333"/>
          <w:kern w:val="0"/>
          <w:sz w:val="24"/>
          <w:szCs w:val="24"/>
        </w:rPr>
      </w:pPr>
      <w:r>
        <w:rPr>
          <w:rFonts w:ascii="宋体" w:hAnsi="宋体" w:eastAsia="宋体" w:cs="宋体"/>
          <w:b/>
          <w:bCs/>
          <w:color w:val="333333"/>
          <w:kern w:val="0"/>
          <w:sz w:val="36"/>
          <w:szCs w:val="36"/>
        </w:rPr>
        <w:t>宛城区人民政府办公室2024年政府信息公开工作年度报告</w:t>
      </w:r>
    </w:p>
    <w:p w14:paraId="670A6B92">
      <w:pPr>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一、总体情况</w:t>
      </w:r>
    </w:p>
    <w:p w14:paraId="1A787C1D">
      <w:pPr>
        <w:widowControl/>
        <w:shd w:val="clear" w:color="auto" w:fill="FFFFFF"/>
        <w:ind w:firstLine="480"/>
        <w:rPr>
          <w:rFonts w:ascii="宋体" w:hAnsi="宋体" w:eastAsia="宋体" w:cs="宋体"/>
          <w:color w:val="333333"/>
          <w:kern w:val="0"/>
          <w:sz w:val="24"/>
          <w:szCs w:val="24"/>
        </w:rPr>
      </w:pPr>
      <w:r>
        <w:t>根据《中华人民共和国政府信息公开条例》和国务院办公厅政府信息与政务公开办公室关于印发《中华人民共和国政府信息公开工作年度报告格式》的通知国办公开办函〔2021〕30号有关规定编制本报告。本报告所列数据的统计期限自2024年1月1日至2024年12月31日止。</w:t>
      </w:r>
    </w:p>
    <w:p w14:paraId="1D1B4302">
      <w:pPr>
        <w:widowControl/>
        <w:shd w:val="clear" w:color="auto" w:fill="FFFFFF"/>
        <w:ind w:firstLine="480"/>
        <w:rPr>
          <w:rFonts w:ascii="宋体" w:hAnsi="宋体" w:eastAsia="宋体" w:cs="宋体"/>
          <w:color w:val="333333"/>
          <w:kern w:val="0"/>
          <w:sz w:val="24"/>
          <w:szCs w:val="24"/>
        </w:rPr>
      </w:pPr>
      <w:r>
        <w:t>一、总体情况</w:t>
      </w:r>
    </w:p>
    <w:p w14:paraId="4F3F2D19">
      <w:pPr>
        <w:widowControl/>
        <w:shd w:val="clear" w:color="auto" w:fill="FFFFFF"/>
        <w:ind w:firstLine="480"/>
        <w:rPr>
          <w:rFonts w:ascii="宋体" w:hAnsi="宋体" w:eastAsia="宋体" w:cs="宋体"/>
          <w:color w:val="333333"/>
          <w:kern w:val="0"/>
          <w:sz w:val="24"/>
          <w:szCs w:val="24"/>
        </w:rPr>
      </w:pPr>
      <w:r>
        <w:t>2024年，宛城区政府办在区委、区政府的坚强领导下，坚持以习近平新时代中国特色社会主义思想为指导，认真落实区政府关于推进新时代政务公开工作的决策部署，完善政务公开工作机制，坚持以公开促落实、助监督、强监管，提升政府公信力和执行力。区政府办主要领导高度重视政府办信息公开工作，定期听取政府信息公开情况汇报，坚持亲自部署和推动，重大问题实时掌握、及时研判。配备2名工作人员负责政务公开工作，确保政务公开平台定期更新、查阅便捷。</w:t>
      </w:r>
    </w:p>
    <w:p w14:paraId="3D51950F">
      <w:pPr>
        <w:widowControl/>
        <w:shd w:val="clear" w:color="auto" w:fill="FFFFFF"/>
        <w:ind w:firstLine="480"/>
        <w:rPr>
          <w:rFonts w:ascii="宋体" w:hAnsi="宋体" w:eastAsia="宋体" w:cs="宋体"/>
          <w:color w:val="333333"/>
          <w:kern w:val="0"/>
          <w:sz w:val="24"/>
          <w:szCs w:val="24"/>
        </w:rPr>
      </w:pPr>
      <w:r>
        <w:t>（一）主动公开</w:t>
      </w:r>
    </w:p>
    <w:p w14:paraId="478BAB83">
      <w:pPr>
        <w:widowControl/>
        <w:shd w:val="clear" w:color="auto" w:fill="FFFFFF"/>
        <w:ind w:firstLine="480"/>
        <w:rPr>
          <w:rFonts w:ascii="宋体" w:hAnsi="宋体" w:eastAsia="宋体" w:cs="宋体"/>
          <w:color w:val="333333"/>
          <w:kern w:val="0"/>
          <w:sz w:val="24"/>
          <w:szCs w:val="24"/>
        </w:rPr>
      </w:pPr>
      <w:r>
        <w:t>2024年度，我办累计在宛城区人民政府网站主动公开政府信息68条，包括文件公示、领导活动、办公室相关活动等内容，进一步增强了政府工作的公开透明度和民主参与度。同时，提升政策解读质量，对政策普遍关注点和疑惑点进行针对性解答和说明，全年共发布文字、图片、视频等多样化解读15篇。</w:t>
      </w:r>
    </w:p>
    <w:p w14:paraId="748141BA">
      <w:pPr>
        <w:widowControl/>
        <w:shd w:val="clear" w:color="auto" w:fill="FFFFFF"/>
        <w:ind w:firstLine="480"/>
        <w:rPr>
          <w:rFonts w:ascii="宋体" w:hAnsi="宋体" w:eastAsia="宋体" w:cs="宋体"/>
          <w:color w:val="333333"/>
          <w:kern w:val="0"/>
          <w:sz w:val="24"/>
          <w:szCs w:val="24"/>
        </w:rPr>
      </w:pPr>
      <w:r>
        <w:t>（二）依申请公开</w:t>
      </w:r>
    </w:p>
    <w:p w14:paraId="38341269">
      <w:pPr>
        <w:widowControl/>
        <w:shd w:val="clear" w:color="auto" w:fill="FFFFFF"/>
        <w:ind w:firstLine="480"/>
        <w:rPr>
          <w:rFonts w:ascii="宋体" w:hAnsi="宋体" w:eastAsia="宋体" w:cs="宋体"/>
          <w:color w:val="333333"/>
          <w:kern w:val="0"/>
          <w:sz w:val="24"/>
          <w:szCs w:val="24"/>
        </w:rPr>
      </w:pPr>
      <w:r>
        <w:t>严格按照《条例》相关规定，做好依申请公开接收、登记、办理、答复、寄送、归档等工作，进一步强化依申请公开办理程序，做到有法有据、严谨规范强化协调意识。全年共收到政府信息公开申请</w:t>
      </w:r>
      <w:r>
        <w:rPr>
          <w:rFonts w:hint="eastAsia"/>
          <w:lang w:val="en-US" w:eastAsia="zh-CN"/>
        </w:rPr>
        <w:t>36</w:t>
      </w:r>
      <w:bookmarkStart w:id="0" w:name="_GoBack"/>
      <w:bookmarkEnd w:id="0"/>
      <w:r>
        <w:t>件。</w:t>
      </w:r>
    </w:p>
    <w:p w14:paraId="48946945">
      <w:pPr>
        <w:widowControl/>
        <w:shd w:val="clear" w:color="auto" w:fill="FFFFFF"/>
        <w:ind w:firstLine="480"/>
        <w:rPr>
          <w:rFonts w:ascii="宋体" w:hAnsi="宋体" w:eastAsia="宋体" w:cs="宋体"/>
          <w:color w:val="333333"/>
          <w:kern w:val="0"/>
          <w:sz w:val="24"/>
          <w:szCs w:val="24"/>
        </w:rPr>
      </w:pPr>
      <w:r>
        <w:t>（三）政府信息管理情况</w:t>
      </w:r>
    </w:p>
    <w:p w14:paraId="078EED02">
      <w:pPr>
        <w:widowControl/>
        <w:shd w:val="clear" w:color="auto" w:fill="FFFFFF"/>
        <w:ind w:firstLine="480"/>
        <w:rPr>
          <w:rFonts w:ascii="宋体" w:hAnsi="宋体" w:eastAsia="宋体" w:cs="宋体"/>
          <w:color w:val="333333"/>
          <w:kern w:val="0"/>
          <w:sz w:val="24"/>
          <w:szCs w:val="24"/>
        </w:rPr>
      </w:pPr>
      <w:r>
        <w:t>区政府办对政府信息实施动态管理，按照政务公开有关规定和要求，及时在区政府门户网站公开和更新关于领导分工、机构设置、政策法规、业务等方面的政府信息。</w:t>
      </w:r>
    </w:p>
    <w:p w14:paraId="74C48F9A">
      <w:pPr>
        <w:widowControl/>
        <w:shd w:val="clear" w:color="auto" w:fill="FFFFFF"/>
        <w:ind w:firstLine="480"/>
        <w:rPr>
          <w:rFonts w:ascii="宋体" w:hAnsi="宋体" w:eastAsia="宋体" w:cs="宋体"/>
          <w:color w:val="333333"/>
          <w:kern w:val="0"/>
          <w:sz w:val="24"/>
          <w:szCs w:val="24"/>
        </w:rPr>
      </w:pPr>
      <w:r>
        <w:t>（四）平台建设</w:t>
      </w:r>
    </w:p>
    <w:p w14:paraId="00FF0C33">
      <w:pPr>
        <w:widowControl/>
        <w:shd w:val="clear" w:color="auto" w:fill="FFFFFF"/>
        <w:ind w:firstLine="480"/>
        <w:rPr>
          <w:rFonts w:ascii="宋体" w:hAnsi="宋体" w:eastAsia="宋体" w:cs="宋体"/>
          <w:color w:val="333333"/>
          <w:kern w:val="0"/>
          <w:sz w:val="24"/>
          <w:szCs w:val="24"/>
        </w:rPr>
      </w:pPr>
      <w:r>
        <w:t>持续把管好办好区政府网站、政务新媒体等公开平台作为推动本区政务公开工作的有力抓手，动态调整各类信息专栏，规范有序发布展示需主动公开信息。强化政务新媒体平台管理，规范使用监管平台，确保政务新媒体安全平稳有序运行。</w:t>
      </w:r>
    </w:p>
    <w:p w14:paraId="66839092">
      <w:pPr>
        <w:widowControl/>
        <w:shd w:val="clear" w:color="auto" w:fill="FFFFFF"/>
        <w:ind w:firstLine="480"/>
        <w:rPr>
          <w:rFonts w:ascii="宋体" w:hAnsi="宋体" w:eastAsia="宋体" w:cs="宋体"/>
          <w:color w:val="333333"/>
          <w:kern w:val="0"/>
          <w:sz w:val="24"/>
          <w:szCs w:val="24"/>
        </w:rPr>
      </w:pPr>
      <w:r>
        <w:t>（五）监督保障</w:t>
      </w:r>
    </w:p>
    <w:p w14:paraId="413F366B">
      <w:pPr>
        <w:widowControl/>
        <w:shd w:val="clear" w:color="auto" w:fill="FFFFFF"/>
        <w:ind w:firstLine="480"/>
        <w:rPr>
          <w:rFonts w:ascii="宋体" w:hAnsi="宋体" w:eastAsia="宋体" w:cs="宋体"/>
          <w:color w:val="333333"/>
          <w:kern w:val="0"/>
          <w:sz w:val="24"/>
          <w:szCs w:val="24"/>
        </w:rPr>
      </w:pPr>
      <w:r>
        <w:t>区政府办每月向办公室主要领导和区政府分管领导报告政府信息公开工作，完善政务公开工作考核机制，对职能部门和各乡镇的信息公开情况以及乡镇村委会村务公开情况及时督促落实，对不主动、不及时、不配合公开应公开信息的部门落实责任追究，依法保障群众的知情权、参与权和监督权。</w:t>
      </w:r>
    </w:p>
    <w:p w14:paraId="106EE68B">
      <w:pPr>
        <w:widowControl/>
        <w:shd w:val="clear" w:color="auto" w:fill="FFFFFF"/>
        <w:ind w:firstLine="480"/>
        <w:rPr>
          <w:rFonts w:ascii="宋体" w:hAnsi="宋体" w:eastAsia="宋体" w:cs="宋体"/>
          <w:color w:val="333333"/>
          <w:kern w:val="0"/>
          <w:sz w:val="24"/>
          <w:szCs w:val="24"/>
        </w:rPr>
      </w:pPr>
    </w:p>
    <w:p w14:paraId="098F2C4E">
      <w:pPr>
        <w:pageBreakBefore/>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二、主动公开政府信息情况</w:t>
      </w:r>
    </w:p>
    <w:p w14:paraId="54A35C97">
      <w:pPr>
        <w:widowControl/>
        <w:shd w:val="clear" w:color="auto" w:fill="FFFFFF"/>
        <w:ind w:firstLine="480"/>
        <w:rPr>
          <w:rFonts w:ascii="宋体" w:hAnsi="宋体" w:eastAsia="宋体" w:cs="宋体"/>
          <w:color w:val="333333"/>
          <w:kern w:val="0"/>
          <w:sz w:val="24"/>
          <w:szCs w:val="24"/>
        </w:rPr>
      </w:pPr>
    </w:p>
    <w:tbl>
      <w:tblPr>
        <w:tblStyle w:val="6"/>
        <w:tblW w:w="9740" w:type="dxa"/>
        <w:jc w:val="center"/>
        <w:tblLayout w:type="fixed"/>
        <w:tblCellMar>
          <w:top w:w="0" w:type="dxa"/>
          <w:left w:w="57" w:type="dxa"/>
          <w:bottom w:w="0" w:type="dxa"/>
          <w:right w:w="57" w:type="dxa"/>
        </w:tblCellMar>
      </w:tblPr>
      <w:tblGrid>
        <w:gridCol w:w="2436"/>
        <w:gridCol w:w="2435"/>
        <w:gridCol w:w="2435"/>
        <w:gridCol w:w="2434"/>
      </w:tblGrid>
      <w:tr w14:paraId="6E338DE3">
        <w:tblPrEx>
          <w:tblCellMar>
            <w:top w:w="0" w:type="dxa"/>
            <w:left w:w="57" w:type="dxa"/>
            <w:bottom w:w="0" w:type="dxa"/>
            <w:right w:w="57" w:type="dxa"/>
          </w:tblCellMar>
        </w:tblPrEx>
        <w:trPr>
          <w:trHeight w:val="340" w:hRule="atLeast"/>
          <w:jc w:val="center"/>
        </w:trPr>
        <w:tc>
          <w:tcPr>
            <w:tcW w:w="9739" w:type="dxa"/>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14:paraId="1A23E5CC">
            <w:pPr>
              <w:widowControl/>
              <w:jc w:val="center"/>
              <w:rPr>
                <w:rFonts w:ascii="宋体" w:hAnsi="宋体" w:eastAsia="宋体" w:cs="宋体"/>
                <w:kern w:val="0"/>
                <w:sz w:val="24"/>
                <w:szCs w:val="24"/>
              </w:rPr>
            </w:pPr>
            <w:r>
              <w:rPr>
                <w:rFonts w:ascii="宋体" w:hAnsi="宋体" w:cs="宋体"/>
                <w:color w:val="000000"/>
                <w:kern w:val="0"/>
                <w:sz w:val="20"/>
                <w:szCs w:val="20"/>
              </w:rPr>
              <w:t>第二十条第（一）项</w:t>
            </w:r>
          </w:p>
        </w:tc>
      </w:tr>
      <w:tr w14:paraId="55927E0D">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4AD721F1">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2435" w:type="dxa"/>
            <w:tcBorders>
              <w:top w:val="single" w:color="000000" w:sz="8" w:space="0"/>
              <w:bottom w:val="single" w:color="000000" w:sz="8" w:space="0"/>
              <w:right w:val="single" w:color="000000" w:sz="8" w:space="0"/>
            </w:tcBorders>
            <w:vAlign w:val="center"/>
          </w:tcPr>
          <w:p w14:paraId="3A3E0AB8">
            <w:pPr>
              <w:widowControl/>
              <w:jc w:val="center"/>
              <w:rPr>
                <w:rFonts w:ascii="宋体" w:hAnsi="宋体" w:eastAsia="宋体" w:cs="宋体"/>
                <w:kern w:val="0"/>
                <w:sz w:val="24"/>
                <w:szCs w:val="24"/>
              </w:rPr>
            </w:pPr>
            <w:r>
              <w:rPr>
                <w:rFonts w:ascii="宋体" w:hAnsi="宋体" w:cs="宋体"/>
                <w:color w:val="000000"/>
                <w:kern w:val="0"/>
                <w:sz w:val="20"/>
                <w:szCs w:val="20"/>
              </w:rPr>
              <w:t>本年</w:t>
            </w:r>
            <w:r>
              <w:rPr>
                <w:rFonts w:ascii="宋体" w:hAnsi="宋体" w:cs="Calibri"/>
                <w:kern w:val="0"/>
                <w:sz w:val="20"/>
                <w:szCs w:val="20"/>
              </w:rPr>
              <w:t>制</w:t>
            </w:r>
            <w:r>
              <w:rPr>
                <w:rFonts w:ascii="宋体" w:hAnsi="宋体" w:cs="宋体"/>
                <w:kern w:val="0"/>
                <w:sz w:val="20"/>
                <w:szCs w:val="20"/>
              </w:rPr>
              <w:t>发件</w:t>
            </w:r>
            <w:r>
              <w:rPr>
                <w:rFonts w:ascii="宋体" w:hAnsi="宋体" w:cs="Calibri"/>
                <w:kern w:val="0"/>
                <w:sz w:val="20"/>
                <w:szCs w:val="20"/>
              </w:rPr>
              <w:t>数</w:t>
            </w:r>
          </w:p>
        </w:tc>
        <w:tc>
          <w:tcPr>
            <w:tcW w:w="2435" w:type="dxa"/>
            <w:tcBorders>
              <w:top w:val="single" w:color="000000" w:sz="8" w:space="0"/>
              <w:bottom w:val="single" w:color="000000" w:sz="8" w:space="0"/>
              <w:right w:val="single" w:color="000000" w:sz="8" w:space="0"/>
            </w:tcBorders>
            <w:vAlign w:val="center"/>
          </w:tcPr>
          <w:p w14:paraId="792E0B75">
            <w:pPr>
              <w:widowControl/>
              <w:jc w:val="center"/>
              <w:rPr>
                <w:rFonts w:ascii="宋体" w:hAnsi="宋体" w:eastAsia="宋体" w:cs="宋体"/>
                <w:kern w:val="0"/>
                <w:sz w:val="24"/>
                <w:szCs w:val="24"/>
              </w:rPr>
            </w:pPr>
            <w:r>
              <w:rPr>
                <w:rFonts w:ascii="宋体" w:hAnsi="宋体" w:cs="宋体"/>
                <w:color w:val="000000"/>
                <w:kern w:val="0"/>
                <w:sz w:val="20"/>
                <w:szCs w:val="20"/>
              </w:rPr>
              <w:t>本年废止件数</w:t>
            </w:r>
          </w:p>
        </w:tc>
        <w:tc>
          <w:tcPr>
            <w:tcW w:w="2434" w:type="dxa"/>
            <w:tcBorders>
              <w:top w:val="single" w:color="000000" w:sz="8" w:space="0"/>
              <w:bottom w:val="single" w:color="000000" w:sz="8" w:space="0"/>
              <w:right w:val="single" w:color="000000" w:sz="8" w:space="0"/>
            </w:tcBorders>
            <w:vAlign w:val="center"/>
          </w:tcPr>
          <w:p w14:paraId="767A86CE">
            <w:pPr>
              <w:widowControl/>
              <w:jc w:val="center"/>
              <w:rPr>
                <w:rFonts w:ascii="宋体" w:hAnsi="宋体" w:eastAsia="宋体" w:cs="宋体"/>
                <w:kern w:val="0"/>
                <w:sz w:val="24"/>
                <w:szCs w:val="24"/>
              </w:rPr>
            </w:pPr>
            <w:r>
              <w:rPr>
                <w:rFonts w:ascii="宋体" w:hAnsi="宋体" w:cs="宋体"/>
                <w:color w:val="000000"/>
                <w:kern w:val="0"/>
                <w:sz w:val="20"/>
                <w:szCs w:val="20"/>
              </w:rPr>
              <w:t>现行有效件</w:t>
            </w:r>
            <w:r>
              <w:rPr>
                <w:rFonts w:ascii="宋体" w:hAnsi="宋体" w:cs="Calibri"/>
                <w:kern w:val="0"/>
                <w:sz w:val="20"/>
                <w:szCs w:val="20"/>
              </w:rPr>
              <w:t>数</w:t>
            </w:r>
          </w:p>
        </w:tc>
      </w:tr>
      <w:tr w14:paraId="6FB424FE">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6FFAA43E">
            <w:pPr>
              <w:widowControl/>
              <w:jc w:val="left"/>
              <w:rPr>
                <w:rFonts w:ascii="宋体" w:hAnsi="宋体" w:eastAsia="宋体" w:cs="宋体"/>
                <w:kern w:val="0"/>
                <w:sz w:val="24"/>
                <w:szCs w:val="24"/>
              </w:rPr>
            </w:pPr>
            <w:r>
              <w:rPr>
                <w:rFonts w:ascii="宋体" w:hAnsi="宋体" w:cs="宋体"/>
                <w:color w:val="000000"/>
                <w:kern w:val="0"/>
                <w:sz w:val="20"/>
                <w:szCs w:val="20"/>
              </w:rPr>
              <w:t>规章</w:t>
            </w:r>
          </w:p>
        </w:tc>
        <w:tc>
          <w:tcPr>
            <w:tcW w:w="2435" w:type="dxa"/>
            <w:tcBorders>
              <w:bottom w:val="single" w:color="000000" w:sz="8" w:space="0"/>
              <w:right w:val="single" w:color="000000" w:sz="8" w:space="0"/>
            </w:tcBorders>
            <w:vAlign w:val="center"/>
          </w:tcPr>
          <w:p w14:paraId="3451ED3E">
            <w:r>
              <w:t>0</w:t>
            </w:r>
          </w:p>
        </w:tc>
        <w:tc>
          <w:tcPr>
            <w:tcW w:w="2435" w:type="dxa"/>
            <w:tcBorders>
              <w:bottom w:val="single" w:color="000000" w:sz="8" w:space="0"/>
              <w:right w:val="single" w:color="000000" w:sz="8" w:space="0"/>
            </w:tcBorders>
            <w:vAlign w:val="center"/>
          </w:tcPr>
          <w:p w14:paraId="3405206A">
            <w:r>
              <w:t>0</w:t>
            </w:r>
          </w:p>
        </w:tc>
        <w:tc>
          <w:tcPr>
            <w:tcW w:w="2434" w:type="dxa"/>
            <w:tcBorders>
              <w:bottom w:val="single" w:color="000000" w:sz="8" w:space="0"/>
              <w:right w:val="single" w:color="000000" w:sz="8" w:space="0"/>
            </w:tcBorders>
            <w:vAlign w:val="center"/>
          </w:tcPr>
          <w:p w14:paraId="5C726BA5">
            <w:r>
              <w:t>0</w:t>
            </w:r>
          </w:p>
        </w:tc>
      </w:tr>
      <w:tr w14:paraId="7C14B947">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6CFC1C88">
            <w:pPr>
              <w:widowControl/>
              <w:jc w:val="left"/>
              <w:rPr>
                <w:rFonts w:ascii="宋体" w:hAnsi="宋体" w:eastAsia="宋体" w:cs="宋体"/>
                <w:kern w:val="0"/>
                <w:sz w:val="24"/>
                <w:szCs w:val="24"/>
              </w:rPr>
            </w:pPr>
            <w:r>
              <w:rPr>
                <w:rFonts w:ascii="宋体" w:hAnsi="宋体" w:cs="宋体"/>
                <w:color w:val="000000"/>
                <w:kern w:val="0"/>
                <w:sz w:val="20"/>
                <w:szCs w:val="20"/>
              </w:rPr>
              <w:t>行政规范性文件</w:t>
            </w:r>
          </w:p>
        </w:tc>
        <w:tc>
          <w:tcPr>
            <w:tcW w:w="2435" w:type="dxa"/>
            <w:tcBorders>
              <w:bottom w:val="single" w:color="000000" w:sz="8" w:space="0"/>
              <w:right w:val="single" w:color="000000" w:sz="8" w:space="0"/>
            </w:tcBorders>
            <w:vAlign w:val="center"/>
          </w:tcPr>
          <w:p w14:paraId="3E482678">
            <w:r>
              <w:t>10</w:t>
            </w:r>
          </w:p>
        </w:tc>
        <w:tc>
          <w:tcPr>
            <w:tcW w:w="2435" w:type="dxa"/>
            <w:tcBorders>
              <w:bottom w:val="single" w:color="000000" w:sz="8" w:space="0"/>
              <w:right w:val="single" w:color="000000" w:sz="8" w:space="0"/>
            </w:tcBorders>
            <w:vAlign w:val="center"/>
          </w:tcPr>
          <w:p w14:paraId="0476E44D">
            <w:r>
              <w:t>0</w:t>
            </w:r>
          </w:p>
        </w:tc>
        <w:tc>
          <w:tcPr>
            <w:tcW w:w="2434" w:type="dxa"/>
            <w:tcBorders>
              <w:bottom w:val="single" w:color="000000" w:sz="8" w:space="0"/>
              <w:right w:val="single" w:color="000000" w:sz="8" w:space="0"/>
            </w:tcBorders>
            <w:vAlign w:val="center"/>
          </w:tcPr>
          <w:p w14:paraId="48930F04">
            <w:r>
              <w:t>27</w:t>
            </w:r>
          </w:p>
        </w:tc>
      </w:tr>
      <w:tr w14:paraId="31E74237">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14:paraId="4214C570">
            <w:pPr>
              <w:widowControl/>
              <w:jc w:val="center"/>
              <w:rPr>
                <w:rFonts w:ascii="宋体" w:hAnsi="宋体" w:eastAsia="宋体" w:cs="宋体"/>
                <w:kern w:val="0"/>
                <w:sz w:val="24"/>
                <w:szCs w:val="24"/>
              </w:rPr>
            </w:pPr>
            <w:r>
              <w:rPr>
                <w:rFonts w:ascii="宋体" w:hAnsi="宋体" w:cs="宋体"/>
                <w:color w:val="000000"/>
                <w:kern w:val="0"/>
                <w:sz w:val="20"/>
                <w:szCs w:val="20"/>
              </w:rPr>
              <w:t>第二十条第（五）项</w:t>
            </w:r>
          </w:p>
        </w:tc>
      </w:tr>
      <w:tr w14:paraId="42A51CFB">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0FE3FA5F">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14:paraId="3808BF71">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14:paraId="7A4ADEB3">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5355953C">
            <w:pPr>
              <w:widowControl/>
              <w:jc w:val="left"/>
              <w:rPr>
                <w:rFonts w:ascii="宋体" w:hAnsi="宋体" w:eastAsia="宋体" w:cs="宋体"/>
                <w:kern w:val="0"/>
                <w:sz w:val="24"/>
                <w:szCs w:val="24"/>
              </w:rPr>
            </w:pPr>
            <w:r>
              <w:rPr>
                <w:rFonts w:ascii="宋体" w:hAnsi="宋体" w:cs="宋体"/>
                <w:color w:val="000000"/>
                <w:kern w:val="0"/>
                <w:sz w:val="20"/>
                <w:szCs w:val="20"/>
              </w:rPr>
              <w:t>行政许可</w:t>
            </w:r>
          </w:p>
        </w:tc>
        <w:tc>
          <w:tcPr>
            <w:tcW w:w="7304" w:type="dxa"/>
            <w:gridSpan w:val="3"/>
            <w:tcBorders>
              <w:bottom w:val="single" w:color="000000" w:sz="8" w:space="0"/>
              <w:right w:val="single" w:color="000000" w:sz="8" w:space="0"/>
            </w:tcBorders>
            <w:vAlign w:val="center"/>
          </w:tcPr>
          <w:p w14:paraId="2B9E0C61">
            <w:r>
              <w:t>0</w:t>
            </w:r>
          </w:p>
        </w:tc>
      </w:tr>
      <w:tr w14:paraId="4DFB04B3">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14:paraId="254E7569">
            <w:pPr>
              <w:widowControl/>
              <w:jc w:val="center"/>
              <w:rPr>
                <w:rFonts w:ascii="宋体" w:hAnsi="宋体" w:eastAsia="宋体" w:cs="宋体"/>
                <w:kern w:val="0"/>
                <w:sz w:val="24"/>
                <w:szCs w:val="24"/>
              </w:rPr>
            </w:pPr>
            <w:r>
              <w:rPr>
                <w:rFonts w:ascii="宋体" w:hAnsi="宋体" w:cs="宋体"/>
                <w:color w:val="000000"/>
                <w:kern w:val="0"/>
                <w:sz w:val="20"/>
                <w:szCs w:val="20"/>
              </w:rPr>
              <w:t>第二十条第（六）项</w:t>
            </w:r>
          </w:p>
        </w:tc>
      </w:tr>
      <w:tr w14:paraId="23011D0D">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31F032C7">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top w:val="single" w:color="000000" w:sz="8" w:space="0"/>
              <w:bottom w:val="single" w:color="000000" w:sz="8" w:space="0"/>
              <w:right w:val="single" w:color="000000" w:sz="8" w:space="0"/>
            </w:tcBorders>
            <w:vAlign w:val="center"/>
          </w:tcPr>
          <w:p w14:paraId="66D8B769">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14:paraId="3D29E151">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7CC43065">
            <w:pPr>
              <w:widowControl/>
              <w:jc w:val="left"/>
              <w:rPr>
                <w:rFonts w:ascii="宋体" w:hAnsi="宋体" w:eastAsia="宋体" w:cs="宋体"/>
                <w:kern w:val="0"/>
                <w:sz w:val="24"/>
                <w:szCs w:val="24"/>
              </w:rPr>
            </w:pPr>
            <w:r>
              <w:rPr>
                <w:rFonts w:ascii="宋体" w:hAnsi="宋体" w:cs="宋体"/>
                <w:color w:val="000000"/>
                <w:kern w:val="0"/>
                <w:sz w:val="20"/>
                <w:szCs w:val="20"/>
              </w:rPr>
              <w:t>行政处罚</w:t>
            </w:r>
          </w:p>
        </w:tc>
        <w:tc>
          <w:tcPr>
            <w:tcW w:w="7304" w:type="dxa"/>
            <w:gridSpan w:val="3"/>
            <w:tcBorders>
              <w:bottom w:val="single" w:color="000000" w:sz="8" w:space="0"/>
              <w:right w:val="single" w:color="000000" w:sz="8" w:space="0"/>
            </w:tcBorders>
            <w:vAlign w:val="center"/>
          </w:tcPr>
          <w:p w14:paraId="4E0A0354">
            <w:r>
              <w:t>0</w:t>
            </w:r>
          </w:p>
        </w:tc>
      </w:tr>
      <w:tr w14:paraId="064BEA22">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0AB5C296">
            <w:pPr>
              <w:widowControl/>
              <w:jc w:val="left"/>
              <w:rPr>
                <w:rFonts w:ascii="宋体" w:hAnsi="宋体" w:eastAsia="宋体" w:cs="宋体"/>
                <w:kern w:val="0"/>
                <w:sz w:val="24"/>
                <w:szCs w:val="24"/>
              </w:rPr>
            </w:pPr>
            <w:r>
              <w:rPr>
                <w:rFonts w:ascii="宋体" w:hAnsi="宋体" w:cs="宋体"/>
                <w:color w:val="000000"/>
                <w:kern w:val="0"/>
                <w:sz w:val="20"/>
                <w:szCs w:val="20"/>
              </w:rPr>
              <w:t>行政强制</w:t>
            </w:r>
          </w:p>
        </w:tc>
        <w:tc>
          <w:tcPr>
            <w:tcW w:w="7304" w:type="dxa"/>
            <w:gridSpan w:val="3"/>
            <w:tcBorders>
              <w:bottom w:val="single" w:color="000000" w:sz="8" w:space="0"/>
              <w:right w:val="single" w:color="000000" w:sz="8" w:space="0"/>
            </w:tcBorders>
            <w:vAlign w:val="center"/>
          </w:tcPr>
          <w:p w14:paraId="046FCCF7">
            <w:r>
              <w:t>0</w:t>
            </w:r>
          </w:p>
        </w:tc>
      </w:tr>
      <w:tr w14:paraId="26E01E2C">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14:paraId="2961C570">
            <w:pPr>
              <w:widowControl/>
              <w:jc w:val="center"/>
              <w:rPr>
                <w:rFonts w:ascii="宋体" w:hAnsi="宋体" w:eastAsia="宋体" w:cs="宋体"/>
                <w:kern w:val="0"/>
                <w:sz w:val="24"/>
                <w:szCs w:val="24"/>
              </w:rPr>
            </w:pPr>
            <w:r>
              <w:rPr>
                <w:rFonts w:ascii="宋体" w:hAnsi="宋体" w:cs="宋体"/>
                <w:color w:val="000000"/>
                <w:kern w:val="0"/>
                <w:sz w:val="20"/>
                <w:szCs w:val="20"/>
              </w:rPr>
              <w:t>第二十条第（八）项</w:t>
            </w:r>
          </w:p>
        </w:tc>
      </w:tr>
      <w:tr w14:paraId="611F6B72">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7EF25892">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14:paraId="323CCA08">
            <w:pPr>
              <w:widowControl/>
              <w:jc w:val="center"/>
              <w:rPr>
                <w:rFonts w:ascii="宋体" w:hAnsi="宋体" w:eastAsia="宋体" w:cs="宋体"/>
                <w:kern w:val="0"/>
                <w:sz w:val="24"/>
                <w:szCs w:val="24"/>
              </w:rPr>
            </w:pPr>
            <w:r>
              <w:rPr>
                <w:rFonts w:ascii="宋体" w:hAnsi="宋体" w:cs="宋体"/>
                <w:color w:val="000000"/>
                <w:kern w:val="0"/>
                <w:sz w:val="20"/>
                <w:szCs w:val="20"/>
              </w:rPr>
              <w:t>本年收费金额（单位：万元）</w:t>
            </w:r>
          </w:p>
        </w:tc>
      </w:tr>
      <w:tr w14:paraId="749ED468">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0D69ECC1">
            <w:pPr>
              <w:widowControl/>
              <w:jc w:val="left"/>
              <w:rPr>
                <w:rFonts w:ascii="宋体" w:hAnsi="宋体" w:eastAsia="宋体" w:cs="宋体"/>
                <w:kern w:val="0"/>
                <w:sz w:val="24"/>
                <w:szCs w:val="24"/>
              </w:rPr>
            </w:pPr>
            <w:r>
              <w:rPr>
                <w:rFonts w:ascii="宋体" w:hAnsi="宋体" w:cs="宋体"/>
                <w:color w:val="000000"/>
                <w:kern w:val="0"/>
                <w:sz w:val="20"/>
                <w:szCs w:val="20"/>
              </w:rPr>
              <w:t>行政事业性收费</w:t>
            </w:r>
          </w:p>
        </w:tc>
        <w:tc>
          <w:tcPr>
            <w:tcW w:w="7304" w:type="dxa"/>
            <w:gridSpan w:val="3"/>
            <w:tcBorders>
              <w:bottom w:val="single" w:color="000000" w:sz="8" w:space="0"/>
              <w:right w:val="single" w:color="000000" w:sz="8" w:space="0"/>
            </w:tcBorders>
            <w:vAlign w:val="center"/>
          </w:tcPr>
          <w:p w14:paraId="23B4DE23">
            <w:r>
              <w:t>0</w:t>
            </w:r>
          </w:p>
        </w:tc>
      </w:tr>
    </w:tbl>
    <w:p w14:paraId="0C478D66">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三、收到和处理政府信息公开申请情况</w:t>
      </w:r>
    </w:p>
    <w:p w14:paraId="30084006">
      <w:pPr>
        <w:widowControl/>
        <w:shd w:val="clear" w:color="auto" w:fill="FFFFFF"/>
        <w:ind w:firstLine="480"/>
        <w:rPr>
          <w:rFonts w:ascii="宋体" w:hAnsi="宋体" w:eastAsia="宋体" w:cs="宋体"/>
          <w:color w:val="333333"/>
          <w:kern w:val="0"/>
          <w:sz w:val="24"/>
          <w:szCs w:val="24"/>
        </w:rPr>
      </w:pPr>
    </w:p>
    <w:tbl>
      <w:tblPr>
        <w:tblStyle w:val="6"/>
        <w:tblW w:w="97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70"/>
        <w:gridCol w:w="942"/>
        <w:gridCol w:w="3220"/>
        <w:gridCol w:w="688"/>
        <w:gridCol w:w="688"/>
        <w:gridCol w:w="689"/>
        <w:gridCol w:w="688"/>
        <w:gridCol w:w="687"/>
        <w:gridCol w:w="688"/>
        <w:gridCol w:w="688"/>
      </w:tblGrid>
      <w:tr w14:paraId="7CFC63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restart"/>
            <w:tcBorders>
              <w:right w:val="single" w:color="000000" w:sz="8" w:space="0"/>
            </w:tcBorders>
            <w:vAlign w:val="center"/>
          </w:tcPr>
          <w:p w14:paraId="478CE1F9">
            <w:pPr>
              <w:widowControl/>
              <w:jc w:val="left"/>
              <w:rPr>
                <w:rFonts w:ascii="宋体" w:hAnsi="宋体" w:eastAsia="宋体" w:cs="宋体"/>
                <w:kern w:val="0"/>
                <w:sz w:val="24"/>
                <w:szCs w:val="24"/>
              </w:rPr>
            </w:pPr>
            <w:r>
              <w:rPr>
                <w:rFonts w:ascii="楷体" w:hAnsi="楷体" w:eastAsia="楷体" w:cs="宋体"/>
                <w:kern w:val="0"/>
                <w:sz w:val="20"/>
                <w:szCs w:val="20"/>
              </w:rPr>
              <w:t>（本列数据的勾稽关系为：第一项加第二项之和，等于第三项加第四项之和）</w:t>
            </w:r>
          </w:p>
        </w:tc>
        <w:tc>
          <w:tcPr>
            <w:tcW w:w="4816" w:type="dxa"/>
            <w:gridSpan w:val="7"/>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02C5E55A">
            <w:pPr>
              <w:widowControl/>
              <w:jc w:val="center"/>
              <w:rPr>
                <w:rFonts w:ascii="宋体" w:hAnsi="宋体" w:eastAsia="宋体" w:cs="宋体"/>
                <w:kern w:val="0"/>
                <w:sz w:val="24"/>
                <w:szCs w:val="24"/>
              </w:rPr>
            </w:pPr>
            <w:r>
              <w:rPr>
                <w:rFonts w:ascii="宋体" w:hAnsi="宋体" w:cs="宋体"/>
                <w:kern w:val="0"/>
                <w:sz w:val="20"/>
                <w:szCs w:val="20"/>
              </w:rPr>
              <w:t>申请人情况</w:t>
            </w:r>
          </w:p>
        </w:tc>
      </w:tr>
      <w:tr w14:paraId="5A3F72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14:paraId="79878263">
            <w:pPr>
              <w:widowControl/>
              <w:jc w:val="left"/>
              <w:rPr>
                <w:rFonts w:ascii="宋体" w:hAnsi="宋体" w:eastAsia="宋体" w:cs="宋体"/>
                <w:kern w:val="0"/>
                <w:sz w:val="24"/>
                <w:szCs w:val="24"/>
              </w:rPr>
            </w:pPr>
          </w:p>
        </w:tc>
        <w:tc>
          <w:tcPr>
            <w:tcW w:w="688" w:type="dxa"/>
            <w:vMerge w:val="restart"/>
            <w:tcBorders>
              <w:right w:val="single" w:color="000000" w:sz="8" w:space="0"/>
            </w:tcBorders>
            <w:tcMar>
              <w:left w:w="57" w:type="dxa"/>
              <w:right w:w="57" w:type="dxa"/>
            </w:tcMar>
            <w:vAlign w:val="center"/>
          </w:tcPr>
          <w:p w14:paraId="5EA211D0">
            <w:pPr>
              <w:widowControl/>
              <w:jc w:val="center"/>
              <w:rPr>
                <w:rFonts w:ascii="宋体" w:hAnsi="宋体" w:eastAsia="宋体" w:cs="宋体"/>
                <w:kern w:val="0"/>
                <w:sz w:val="24"/>
                <w:szCs w:val="24"/>
              </w:rPr>
            </w:pPr>
            <w:r>
              <w:rPr>
                <w:rFonts w:ascii="宋体" w:hAnsi="宋体" w:cs="宋体"/>
                <w:kern w:val="0"/>
                <w:sz w:val="20"/>
                <w:szCs w:val="20"/>
              </w:rPr>
              <w:t>自然人</w:t>
            </w:r>
          </w:p>
        </w:tc>
        <w:tc>
          <w:tcPr>
            <w:tcW w:w="3440" w:type="dxa"/>
            <w:gridSpan w:val="5"/>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0A925087">
            <w:pPr>
              <w:widowControl/>
              <w:jc w:val="center"/>
              <w:rPr>
                <w:rFonts w:ascii="宋体" w:hAnsi="宋体" w:eastAsia="宋体" w:cs="宋体"/>
                <w:kern w:val="0"/>
                <w:sz w:val="24"/>
                <w:szCs w:val="24"/>
              </w:rPr>
            </w:pPr>
            <w:r>
              <w:rPr>
                <w:rFonts w:ascii="宋体" w:hAnsi="宋体" w:cs="宋体"/>
                <w:kern w:val="0"/>
                <w:sz w:val="20"/>
                <w:szCs w:val="20"/>
              </w:rPr>
              <w:t>法人或其他组织</w:t>
            </w:r>
          </w:p>
        </w:tc>
        <w:tc>
          <w:tcPr>
            <w:tcW w:w="688" w:type="dxa"/>
            <w:vMerge w:val="restart"/>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A27F71A">
            <w:pPr>
              <w:widowControl/>
              <w:jc w:val="center"/>
              <w:rPr>
                <w:rFonts w:ascii="宋体" w:hAnsi="宋体" w:eastAsia="宋体" w:cs="宋体"/>
                <w:kern w:val="0"/>
                <w:sz w:val="24"/>
                <w:szCs w:val="24"/>
              </w:rPr>
            </w:pPr>
            <w:r>
              <w:rPr>
                <w:rFonts w:ascii="宋体" w:hAnsi="宋体" w:cs="宋体"/>
                <w:kern w:val="0"/>
                <w:sz w:val="20"/>
                <w:szCs w:val="20"/>
              </w:rPr>
              <w:t>总计</w:t>
            </w:r>
          </w:p>
        </w:tc>
      </w:tr>
      <w:tr w14:paraId="1F4B9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14:paraId="4F23A120">
            <w:pPr>
              <w:widowControl/>
              <w:jc w:val="left"/>
              <w:rPr>
                <w:rFonts w:ascii="宋体" w:hAnsi="宋体" w:eastAsia="宋体" w:cs="宋体"/>
                <w:kern w:val="0"/>
                <w:sz w:val="24"/>
                <w:szCs w:val="24"/>
              </w:rPr>
            </w:pPr>
          </w:p>
        </w:tc>
        <w:tc>
          <w:tcPr>
            <w:tcW w:w="688" w:type="dxa"/>
            <w:vMerge w:val="continue"/>
            <w:tcBorders>
              <w:right w:val="single" w:color="000000" w:sz="8" w:space="0"/>
            </w:tcBorders>
            <w:tcMar>
              <w:left w:w="10" w:type="dxa"/>
              <w:right w:w="10" w:type="dxa"/>
            </w:tcMar>
            <w:vAlign w:val="center"/>
          </w:tcPr>
          <w:p w14:paraId="24E91820">
            <w:pPr>
              <w:widowControl/>
              <w:jc w:val="left"/>
              <w:rPr>
                <w:rFonts w:ascii="宋体" w:hAnsi="宋体" w:eastAsia="宋体" w:cs="宋体"/>
                <w:kern w:val="0"/>
                <w:sz w:val="24"/>
                <w:szCs w:val="24"/>
              </w:rPr>
            </w:pP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1D4F52C0">
            <w:pPr>
              <w:widowControl/>
              <w:jc w:val="center"/>
              <w:rPr>
                <w:rFonts w:ascii="宋体" w:hAnsi="宋体" w:eastAsia="宋体" w:cs="宋体"/>
                <w:kern w:val="0"/>
                <w:sz w:val="24"/>
                <w:szCs w:val="24"/>
              </w:rPr>
            </w:pPr>
            <w:r>
              <w:rPr>
                <w:rFonts w:ascii="宋体" w:hAnsi="宋体" w:cs="宋体"/>
                <w:kern w:val="0"/>
                <w:sz w:val="20"/>
                <w:szCs w:val="20"/>
              </w:rPr>
              <w:t>商业</w:t>
            </w:r>
          </w:p>
          <w:p w14:paraId="07266266">
            <w:pPr>
              <w:widowControl/>
              <w:jc w:val="center"/>
              <w:rPr>
                <w:rFonts w:ascii="宋体" w:hAnsi="宋体" w:eastAsia="宋体" w:cs="宋体"/>
                <w:kern w:val="0"/>
                <w:sz w:val="24"/>
                <w:szCs w:val="24"/>
              </w:rPr>
            </w:pPr>
            <w:r>
              <w:rPr>
                <w:rFonts w:ascii="宋体" w:hAnsi="宋体" w:cs="宋体"/>
                <w:kern w:val="0"/>
                <w:sz w:val="20"/>
                <w:szCs w:val="20"/>
              </w:rPr>
              <w:t>企业</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6699A3F1">
            <w:pPr>
              <w:widowControl/>
              <w:jc w:val="center"/>
              <w:rPr>
                <w:rFonts w:ascii="宋体" w:hAnsi="宋体" w:eastAsia="宋体" w:cs="宋体"/>
                <w:kern w:val="0"/>
                <w:sz w:val="24"/>
                <w:szCs w:val="24"/>
              </w:rPr>
            </w:pPr>
            <w:r>
              <w:rPr>
                <w:rFonts w:ascii="宋体" w:hAnsi="宋体" w:cs="宋体"/>
                <w:kern w:val="0"/>
                <w:sz w:val="20"/>
                <w:szCs w:val="20"/>
              </w:rPr>
              <w:t>科研</w:t>
            </w:r>
          </w:p>
          <w:p w14:paraId="2F3339EE">
            <w:pPr>
              <w:widowControl/>
              <w:jc w:val="center"/>
              <w:rPr>
                <w:rFonts w:ascii="宋体" w:hAnsi="宋体" w:eastAsia="宋体" w:cs="宋体"/>
                <w:kern w:val="0"/>
                <w:sz w:val="24"/>
                <w:szCs w:val="24"/>
              </w:rPr>
            </w:pPr>
            <w:r>
              <w:rPr>
                <w:rFonts w:ascii="宋体" w:hAnsi="宋体" w:cs="宋体"/>
                <w:kern w:val="0"/>
                <w:sz w:val="20"/>
                <w:szCs w:val="20"/>
              </w:rPr>
              <w:t>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5B423015">
            <w:pPr>
              <w:widowControl/>
              <w:jc w:val="center"/>
              <w:rPr>
                <w:rFonts w:ascii="宋体" w:hAnsi="宋体" w:eastAsia="宋体" w:cs="宋体"/>
                <w:kern w:val="0"/>
                <w:sz w:val="24"/>
                <w:szCs w:val="24"/>
              </w:rPr>
            </w:pPr>
            <w:r>
              <w:rPr>
                <w:rFonts w:ascii="宋体" w:hAnsi="宋体" w:cs="宋体"/>
                <w:kern w:val="0"/>
                <w:sz w:val="20"/>
                <w:szCs w:val="20"/>
              </w:rPr>
              <w:t>社会公益组织</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153B808E">
            <w:pPr>
              <w:widowControl/>
              <w:jc w:val="center"/>
              <w:rPr>
                <w:rFonts w:ascii="宋体" w:hAnsi="宋体" w:eastAsia="宋体" w:cs="宋体"/>
                <w:kern w:val="0"/>
                <w:sz w:val="24"/>
                <w:szCs w:val="24"/>
              </w:rPr>
            </w:pPr>
            <w:r>
              <w:rPr>
                <w:rFonts w:ascii="宋体" w:hAnsi="宋体" w:cs="宋体"/>
                <w:kern w:val="0"/>
                <w:sz w:val="20"/>
                <w:szCs w:val="20"/>
              </w:rPr>
              <w:t>法律服务机构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6BF82C8">
            <w:pPr>
              <w:widowControl/>
              <w:jc w:val="center"/>
              <w:rPr>
                <w:rFonts w:ascii="宋体" w:hAnsi="宋体" w:eastAsia="宋体" w:cs="宋体"/>
                <w:kern w:val="0"/>
                <w:sz w:val="24"/>
                <w:szCs w:val="24"/>
              </w:rPr>
            </w:pPr>
            <w:r>
              <w:rPr>
                <w:rFonts w:ascii="宋体" w:hAnsi="宋体" w:cs="宋体"/>
                <w:kern w:val="0"/>
                <w:sz w:val="20"/>
                <w:szCs w:val="20"/>
              </w:rPr>
              <w:t>其他</w:t>
            </w:r>
          </w:p>
        </w:tc>
        <w:tc>
          <w:tcPr>
            <w:tcW w:w="688"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14:paraId="1C08F92B">
            <w:pPr>
              <w:widowControl/>
              <w:jc w:val="left"/>
              <w:rPr>
                <w:rFonts w:ascii="宋体" w:hAnsi="宋体" w:eastAsia="宋体" w:cs="宋体"/>
                <w:kern w:val="0"/>
                <w:sz w:val="24"/>
                <w:szCs w:val="24"/>
              </w:rPr>
            </w:pPr>
          </w:p>
        </w:tc>
      </w:tr>
      <w:tr w14:paraId="25DE4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4931" w:type="dxa"/>
            <w:gridSpan w:val="3"/>
            <w:tcMar>
              <w:left w:w="57" w:type="dxa"/>
              <w:right w:w="57" w:type="dxa"/>
            </w:tcMar>
            <w:vAlign w:val="center"/>
          </w:tcPr>
          <w:p w14:paraId="31F367CC">
            <w:pPr>
              <w:widowControl/>
              <w:jc w:val="left"/>
              <w:rPr>
                <w:rFonts w:ascii="宋体" w:hAnsi="宋体" w:eastAsia="宋体" w:cs="宋体"/>
                <w:kern w:val="0"/>
                <w:sz w:val="24"/>
                <w:szCs w:val="24"/>
              </w:rPr>
            </w:pPr>
            <w:r>
              <w:rPr>
                <w:rFonts w:ascii="宋体" w:hAnsi="宋体" w:cs="宋体"/>
                <w:kern w:val="0"/>
                <w:sz w:val="20"/>
                <w:szCs w:val="20"/>
              </w:rPr>
              <w:t>一、本年新收政府信息公开申请数量</w:t>
            </w:r>
          </w:p>
        </w:tc>
        <w:tc>
          <w:tcPr>
            <w:tcW w:w="688" w:type="dxa"/>
            <w:tcBorders>
              <w:right w:val="single" w:color="000000" w:sz="8" w:space="0"/>
            </w:tcBorders>
            <w:tcMar>
              <w:left w:w="57" w:type="dxa"/>
              <w:right w:w="57" w:type="dxa"/>
            </w:tcMar>
            <w:vAlign w:val="center"/>
          </w:tcPr>
          <w:p w14:paraId="623E04AB">
            <w:pPr>
              <w:rPr>
                <w:rFonts w:hint="default" w:eastAsiaTheme="minorEastAsia"/>
                <w:lang w:val="en-US" w:eastAsia="zh-CN"/>
              </w:rPr>
            </w:pPr>
            <w:r>
              <w:rPr>
                <w:rFonts w:hint="eastAsia"/>
                <w:lang w:val="en-US" w:eastAsia="zh-CN"/>
              </w:rPr>
              <w:t>33</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717778DE">
            <w:pPr>
              <w:rPr>
                <w:rFonts w:hint="eastAsia" w:eastAsiaTheme="minorEastAsia"/>
                <w:lang w:val="en-US" w:eastAsia="zh-CN"/>
              </w:rPr>
            </w:pPr>
            <w:r>
              <w:rPr>
                <w:rFonts w:hint="eastAsia"/>
                <w:lang w:val="en-US" w:eastAsia="zh-CN"/>
              </w:rPr>
              <w:t>2</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117F5027">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61E85629">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01D3533">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3D26ACE">
            <w:pPr>
              <w:rPr>
                <w:rFonts w:hint="eastAsia" w:eastAsiaTheme="minorEastAsia"/>
                <w:lang w:val="en-US" w:eastAsia="zh-CN"/>
              </w:rPr>
            </w:pPr>
            <w:r>
              <w:rPr>
                <w:rFonts w:hint="eastAsia"/>
                <w:lang w:val="en-US" w:eastAsia="zh-CN"/>
              </w:rPr>
              <w:t>1</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E3770F4">
            <w:pPr>
              <w:rPr>
                <w:rFonts w:hint="default" w:eastAsiaTheme="minorEastAsia"/>
                <w:lang w:val="en-US" w:eastAsia="zh-CN"/>
              </w:rPr>
            </w:pPr>
            <w:r>
              <w:rPr>
                <w:rFonts w:hint="eastAsia"/>
                <w:lang w:val="en-US" w:eastAsia="zh-CN"/>
              </w:rPr>
              <w:t>36</w:t>
            </w:r>
          </w:p>
        </w:tc>
      </w:tr>
      <w:tr w14:paraId="39C0B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14:paraId="5AF0AAD9">
            <w:pPr>
              <w:widowControl/>
              <w:jc w:val="left"/>
              <w:rPr>
                <w:rFonts w:ascii="宋体" w:hAnsi="宋体" w:eastAsia="宋体" w:cs="宋体"/>
                <w:kern w:val="0"/>
                <w:sz w:val="24"/>
                <w:szCs w:val="24"/>
              </w:rPr>
            </w:pPr>
            <w:r>
              <w:rPr>
                <w:rFonts w:ascii="宋体" w:hAnsi="宋体" w:cs="宋体"/>
                <w:kern w:val="0"/>
                <w:sz w:val="20"/>
                <w:szCs w:val="20"/>
              </w:rPr>
              <w:t>二、上年结转政府信息公开申请数量</w:t>
            </w:r>
          </w:p>
        </w:tc>
        <w:tc>
          <w:tcPr>
            <w:tcW w:w="688" w:type="dxa"/>
            <w:tcBorders>
              <w:right w:val="single" w:color="000000" w:sz="8" w:space="0"/>
            </w:tcBorders>
            <w:tcMar>
              <w:left w:w="57" w:type="dxa"/>
              <w:right w:w="57" w:type="dxa"/>
            </w:tcMar>
            <w:vAlign w:val="center"/>
          </w:tcPr>
          <w:p w14:paraId="2BADB764">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35078552">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363216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17E76552">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E24ABA5">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39FB53F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37A4724">
            <w:r>
              <w:t>0</w:t>
            </w:r>
          </w:p>
        </w:tc>
      </w:tr>
      <w:tr w14:paraId="7F34E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769" w:type="dxa"/>
            <w:vMerge w:val="restart"/>
            <w:tcMar>
              <w:left w:w="57" w:type="dxa"/>
              <w:right w:w="57" w:type="dxa"/>
            </w:tcMar>
            <w:vAlign w:val="center"/>
          </w:tcPr>
          <w:p w14:paraId="3049D69F">
            <w:pPr>
              <w:widowControl/>
              <w:jc w:val="left"/>
              <w:rPr>
                <w:rFonts w:ascii="宋体" w:hAnsi="宋体" w:eastAsia="宋体" w:cs="宋体"/>
                <w:kern w:val="0"/>
                <w:sz w:val="24"/>
                <w:szCs w:val="24"/>
              </w:rPr>
            </w:pPr>
            <w:r>
              <w:rPr>
                <w:rFonts w:ascii="宋体" w:hAnsi="宋体" w:cs="宋体"/>
                <w:kern w:val="0"/>
                <w:sz w:val="20"/>
                <w:szCs w:val="20"/>
              </w:rPr>
              <w:t>三、本年度办理结果</w:t>
            </w:r>
          </w:p>
        </w:tc>
        <w:tc>
          <w:tcPr>
            <w:tcW w:w="4162" w:type="dxa"/>
            <w:gridSpan w:val="2"/>
            <w:tcMar>
              <w:left w:w="57" w:type="dxa"/>
              <w:right w:w="57" w:type="dxa"/>
            </w:tcMar>
            <w:vAlign w:val="center"/>
          </w:tcPr>
          <w:p w14:paraId="1BBB6AEE">
            <w:pPr>
              <w:widowControl/>
              <w:jc w:val="left"/>
              <w:rPr>
                <w:rFonts w:ascii="宋体" w:hAnsi="宋体" w:eastAsia="宋体" w:cs="宋体"/>
                <w:kern w:val="0"/>
                <w:sz w:val="24"/>
                <w:szCs w:val="24"/>
              </w:rPr>
            </w:pPr>
            <w:r>
              <w:rPr>
                <w:rFonts w:ascii="宋体" w:hAnsi="宋体" w:cs="宋体"/>
                <w:kern w:val="0"/>
                <w:sz w:val="20"/>
                <w:szCs w:val="20"/>
              </w:rPr>
              <w:t>（一）予以公开</w:t>
            </w:r>
          </w:p>
        </w:tc>
        <w:tc>
          <w:tcPr>
            <w:tcW w:w="688" w:type="dxa"/>
            <w:tcBorders>
              <w:right w:val="single" w:color="000000" w:sz="8" w:space="0"/>
            </w:tcBorders>
            <w:tcMar>
              <w:left w:w="57" w:type="dxa"/>
              <w:right w:w="57" w:type="dxa"/>
            </w:tcMar>
            <w:vAlign w:val="center"/>
          </w:tcPr>
          <w:p w14:paraId="7512E8EC">
            <w:pPr>
              <w:rPr>
                <w:rFonts w:hint="default" w:eastAsiaTheme="minorEastAsia"/>
                <w:lang w:val="en-US" w:eastAsia="zh-CN"/>
              </w:rPr>
            </w:pPr>
            <w:r>
              <w:rPr>
                <w:rFonts w:hint="eastAsia"/>
                <w:lang w:val="en-US" w:eastAsia="zh-CN"/>
              </w:rPr>
              <w:t>20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12D8F114">
            <w:pPr>
              <w:rPr>
                <w:rFonts w:hint="eastAsia" w:eastAsiaTheme="minorEastAsia"/>
                <w:lang w:val="en-US" w:eastAsia="zh-CN"/>
              </w:rPr>
            </w:pPr>
            <w:r>
              <w:rPr>
                <w:rFonts w:hint="eastAsia"/>
                <w:lang w:val="en-US" w:eastAsia="zh-CN"/>
              </w:rPr>
              <w:t>2</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52C2EDF9">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4F37BEF1">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1670DD2">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18572594"/>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7E8B358">
            <w:pPr>
              <w:rPr>
                <w:rFonts w:hint="default" w:eastAsiaTheme="minorEastAsia"/>
                <w:lang w:val="en-US" w:eastAsia="zh-CN"/>
              </w:rPr>
            </w:pPr>
            <w:r>
              <w:rPr>
                <w:rFonts w:hint="eastAsia"/>
                <w:lang w:val="en-US" w:eastAsia="zh-CN"/>
              </w:rPr>
              <w:t>22</w:t>
            </w:r>
          </w:p>
        </w:tc>
      </w:tr>
      <w:tr w14:paraId="68AF1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2CCF7849">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14:paraId="2E4656AC">
            <w:pPr>
              <w:widowControl/>
              <w:jc w:val="left"/>
              <w:rPr>
                <w:rFonts w:ascii="宋体" w:hAnsi="宋体" w:eastAsia="宋体" w:cs="宋体"/>
                <w:kern w:val="0"/>
                <w:sz w:val="24"/>
                <w:szCs w:val="24"/>
              </w:rPr>
            </w:pPr>
            <w:r>
              <w:rPr>
                <w:rFonts w:ascii="宋体" w:hAnsi="宋体" w:cs="宋体"/>
                <w:kern w:val="0"/>
                <w:sz w:val="20"/>
                <w:szCs w:val="20"/>
              </w:rPr>
              <w:t>（二）部分公开</w:t>
            </w:r>
            <w:r>
              <w:rPr>
                <w:rFonts w:ascii="楷体" w:hAnsi="楷体" w:eastAsia="楷体" w:cs="宋体"/>
                <w:kern w:val="0"/>
                <w:sz w:val="20"/>
                <w:szCs w:val="20"/>
              </w:rPr>
              <w:t>（区分处理的，只计这一情形，不计其他情形）</w:t>
            </w:r>
          </w:p>
        </w:tc>
        <w:tc>
          <w:tcPr>
            <w:tcW w:w="688" w:type="dxa"/>
            <w:tcBorders>
              <w:right w:val="single" w:color="000000" w:sz="8" w:space="0"/>
            </w:tcBorders>
            <w:tcMar>
              <w:left w:w="57" w:type="dxa"/>
              <w:right w:w="57" w:type="dxa"/>
            </w:tcMar>
            <w:vAlign w:val="center"/>
          </w:tcPr>
          <w:p w14:paraId="695C18C5">
            <w:pPr>
              <w:rPr>
                <w:rFonts w:hint="default" w:eastAsiaTheme="minorEastAsia"/>
                <w:lang w:val="en-US" w:eastAsia="zh-CN"/>
              </w:rPr>
            </w:pPr>
            <w:r>
              <w:rPr>
                <w:rFonts w:hint="eastAsia"/>
                <w:lang w:val="en-US" w:eastAsia="zh-CN"/>
              </w:rPr>
              <w:t>13</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6DA16B66">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1D1F4E0A">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196ADB39">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1853A9F9">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10726F5E">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387312A">
            <w:pPr>
              <w:rPr>
                <w:rFonts w:hint="default" w:eastAsiaTheme="minorEastAsia"/>
                <w:lang w:val="en-US" w:eastAsia="zh-CN"/>
              </w:rPr>
            </w:pPr>
            <w:r>
              <w:rPr>
                <w:rFonts w:hint="eastAsia"/>
                <w:lang w:val="en-US" w:eastAsia="zh-CN"/>
              </w:rPr>
              <w:t>13</w:t>
            </w:r>
          </w:p>
        </w:tc>
      </w:tr>
      <w:tr w14:paraId="3776C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202CCB54">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14:paraId="718109D0">
            <w:pPr>
              <w:widowControl/>
              <w:jc w:val="left"/>
              <w:rPr>
                <w:rFonts w:ascii="宋体" w:hAnsi="宋体" w:eastAsia="宋体" w:cs="宋体"/>
                <w:kern w:val="0"/>
                <w:sz w:val="24"/>
                <w:szCs w:val="24"/>
              </w:rPr>
            </w:pPr>
            <w:r>
              <w:rPr>
                <w:rFonts w:ascii="宋体" w:hAnsi="宋体" w:cs="宋体"/>
                <w:kern w:val="0"/>
                <w:sz w:val="20"/>
                <w:szCs w:val="20"/>
              </w:rPr>
              <w:t>（三）不予公开</w:t>
            </w:r>
          </w:p>
        </w:tc>
        <w:tc>
          <w:tcPr>
            <w:tcW w:w="3220" w:type="dxa"/>
            <w:tcMar>
              <w:left w:w="57" w:type="dxa"/>
              <w:right w:w="57" w:type="dxa"/>
            </w:tcMar>
          </w:tcPr>
          <w:p w14:paraId="7E626885">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属于国家秘密</w:t>
            </w:r>
          </w:p>
        </w:tc>
        <w:tc>
          <w:tcPr>
            <w:tcW w:w="688" w:type="dxa"/>
            <w:tcBorders>
              <w:right w:val="single" w:color="000000" w:sz="8" w:space="0"/>
            </w:tcBorders>
            <w:tcMar>
              <w:left w:w="57" w:type="dxa"/>
              <w:right w:w="57" w:type="dxa"/>
            </w:tcMar>
          </w:tcPr>
          <w:p w14:paraId="30C4E180">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CAC9593">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B64AB5C">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2323EFE">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053AA26">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CDF51D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3C60FE1">
            <w:r>
              <w:t>0</w:t>
            </w:r>
          </w:p>
        </w:tc>
      </w:tr>
      <w:tr w14:paraId="0C132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6343B6FD">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37CFF8FA">
            <w:pPr>
              <w:widowControl/>
              <w:jc w:val="left"/>
              <w:rPr>
                <w:rFonts w:ascii="宋体" w:hAnsi="宋体" w:eastAsia="宋体" w:cs="宋体"/>
                <w:kern w:val="0"/>
                <w:sz w:val="24"/>
                <w:szCs w:val="24"/>
              </w:rPr>
            </w:pPr>
          </w:p>
        </w:tc>
        <w:tc>
          <w:tcPr>
            <w:tcW w:w="3220" w:type="dxa"/>
            <w:tcMar>
              <w:left w:w="57" w:type="dxa"/>
              <w:right w:w="57" w:type="dxa"/>
            </w:tcMar>
          </w:tcPr>
          <w:p w14:paraId="408F6C55">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其他法律行政法规禁止公开</w:t>
            </w:r>
          </w:p>
        </w:tc>
        <w:tc>
          <w:tcPr>
            <w:tcW w:w="688" w:type="dxa"/>
            <w:tcBorders>
              <w:right w:val="single" w:color="000000" w:sz="8" w:space="0"/>
            </w:tcBorders>
            <w:tcMar>
              <w:left w:w="57" w:type="dxa"/>
              <w:right w:w="57" w:type="dxa"/>
            </w:tcMar>
          </w:tcPr>
          <w:p w14:paraId="202FB95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79BF03B">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369ACCC">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C16069F">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3464058">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8E8DADA">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3BBB65D">
            <w:r>
              <w:t>0</w:t>
            </w:r>
          </w:p>
        </w:tc>
      </w:tr>
      <w:tr w14:paraId="3E2E8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565DEA7D">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6BF9AC74">
            <w:pPr>
              <w:widowControl/>
              <w:jc w:val="left"/>
              <w:rPr>
                <w:rFonts w:ascii="宋体" w:hAnsi="宋体" w:eastAsia="宋体" w:cs="宋体"/>
                <w:kern w:val="0"/>
                <w:sz w:val="24"/>
                <w:szCs w:val="24"/>
              </w:rPr>
            </w:pPr>
          </w:p>
        </w:tc>
        <w:tc>
          <w:tcPr>
            <w:tcW w:w="3220" w:type="dxa"/>
            <w:tcMar>
              <w:left w:w="57" w:type="dxa"/>
              <w:right w:w="57" w:type="dxa"/>
            </w:tcMar>
          </w:tcPr>
          <w:p w14:paraId="6459BF52">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危及“三安全一稳定”</w:t>
            </w:r>
          </w:p>
        </w:tc>
        <w:tc>
          <w:tcPr>
            <w:tcW w:w="688" w:type="dxa"/>
            <w:tcBorders>
              <w:right w:val="single" w:color="000000" w:sz="8" w:space="0"/>
            </w:tcBorders>
            <w:tcMar>
              <w:left w:w="57" w:type="dxa"/>
              <w:right w:w="57" w:type="dxa"/>
            </w:tcMar>
          </w:tcPr>
          <w:p w14:paraId="6AD4B139">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D450F1A">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99FFDFF">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EE829A5">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D1FC1DF">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A6CD1D9">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BF3ACB1">
            <w:r>
              <w:t>0</w:t>
            </w:r>
          </w:p>
        </w:tc>
      </w:tr>
      <w:tr w14:paraId="11592E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19F60D5D">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0F6B66AE">
            <w:pPr>
              <w:widowControl/>
              <w:jc w:val="left"/>
              <w:rPr>
                <w:rFonts w:ascii="宋体" w:hAnsi="宋体" w:eastAsia="宋体" w:cs="宋体"/>
                <w:kern w:val="0"/>
                <w:sz w:val="24"/>
                <w:szCs w:val="24"/>
              </w:rPr>
            </w:pPr>
          </w:p>
        </w:tc>
        <w:tc>
          <w:tcPr>
            <w:tcW w:w="3220" w:type="dxa"/>
            <w:tcMar>
              <w:left w:w="57" w:type="dxa"/>
              <w:right w:w="57" w:type="dxa"/>
            </w:tcMar>
          </w:tcPr>
          <w:p w14:paraId="264ED60A">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保护第三方合法权益</w:t>
            </w:r>
          </w:p>
        </w:tc>
        <w:tc>
          <w:tcPr>
            <w:tcW w:w="688" w:type="dxa"/>
            <w:tcBorders>
              <w:right w:val="single" w:color="000000" w:sz="8" w:space="0"/>
            </w:tcBorders>
            <w:tcMar>
              <w:left w:w="57" w:type="dxa"/>
              <w:right w:w="57" w:type="dxa"/>
            </w:tcMar>
          </w:tcPr>
          <w:p w14:paraId="438E1DC0">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4EF8BCC">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3DFA56E">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EA48F61">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87E32A4">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754FFB7">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9B9D1E3">
            <w:r>
              <w:t>0</w:t>
            </w:r>
          </w:p>
        </w:tc>
      </w:tr>
      <w:tr w14:paraId="38C4F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25566C5B">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7F879C59">
            <w:pPr>
              <w:widowControl/>
              <w:jc w:val="left"/>
              <w:rPr>
                <w:rFonts w:ascii="宋体" w:hAnsi="宋体" w:eastAsia="宋体" w:cs="宋体"/>
                <w:kern w:val="0"/>
                <w:sz w:val="24"/>
                <w:szCs w:val="24"/>
              </w:rPr>
            </w:pPr>
          </w:p>
        </w:tc>
        <w:tc>
          <w:tcPr>
            <w:tcW w:w="3220" w:type="dxa"/>
            <w:tcMar>
              <w:left w:w="57" w:type="dxa"/>
              <w:right w:w="57" w:type="dxa"/>
            </w:tcMar>
          </w:tcPr>
          <w:p w14:paraId="1085F281">
            <w:pPr>
              <w:widowControl/>
              <w:jc w:val="left"/>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属于三类内部事务信息</w:t>
            </w:r>
          </w:p>
        </w:tc>
        <w:tc>
          <w:tcPr>
            <w:tcW w:w="688" w:type="dxa"/>
            <w:tcBorders>
              <w:right w:val="single" w:color="000000" w:sz="8" w:space="0"/>
            </w:tcBorders>
            <w:tcMar>
              <w:left w:w="57" w:type="dxa"/>
              <w:right w:w="57" w:type="dxa"/>
            </w:tcMar>
          </w:tcPr>
          <w:p w14:paraId="42C9EE9C">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86E88DA">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B736BEC">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01355CD">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95FCBAA">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316F57F">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A608FAB">
            <w:r>
              <w:t>0</w:t>
            </w:r>
          </w:p>
        </w:tc>
      </w:tr>
      <w:tr w14:paraId="3E743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769E31D5">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2DEAA806">
            <w:pPr>
              <w:widowControl/>
              <w:jc w:val="left"/>
              <w:rPr>
                <w:rFonts w:ascii="宋体" w:hAnsi="宋体" w:eastAsia="宋体" w:cs="宋体"/>
                <w:kern w:val="0"/>
                <w:sz w:val="24"/>
                <w:szCs w:val="24"/>
              </w:rPr>
            </w:pPr>
          </w:p>
        </w:tc>
        <w:tc>
          <w:tcPr>
            <w:tcW w:w="3220" w:type="dxa"/>
            <w:tcMar>
              <w:left w:w="57" w:type="dxa"/>
              <w:right w:w="57" w:type="dxa"/>
            </w:tcMar>
          </w:tcPr>
          <w:p w14:paraId="1E3CBA89">
            <w:pPr>
              <w:widowControl/>
              <w:jc w:val="left"/>
              <w:rPr>
                <w:rFonts w:ascii="宋体" w:hAnsi="宋体" w:eastAsia="宋体" w:cs="宋体"/>
                <w:kern w:val="0"/>
                <w:sz w:val="24"/>
                <w:szCs w:val="24"/>
              </w:rPr>
            </w:pPr>
            <w:r>
              <w:rPr>
                <w:rFonts w:ascii="宋体" w:hAnsi="宋体" w:eastAsia="宋体" w:cs="宋体"/>
                <w:kern w:val="0"/>
                <w:sz w:val="20"/>
                <w:szCs w:val="20"/>
              </w:rPr>
              <w:t>6.</w:t>
            </w:r>
            <w:r>
              <w:rPr>
                <w:rFonts w:ascii="宋体" w:hAnsi="宋体" w:cs="宋体"/>
                <w:kern w:val="0"/>
                <w:sz w:val="20"/>
                <w:szCs w:val="20"/>
              </w:rPr>
              <w:t>属于四类过程性信息</w:t>
            </w:r>
          </w:p>
        </w:tc>
        <w:tc>
          <w:tcPr>
            <w:tcW w:w="688" w:type="dxa"/>
            <w:tcBorders>
              <w:right w:val="single" w:color="000000" w:sz="8" w:space="0"/>
            </w:tcBorders>
            <w:tcMar>
              <w:left w:w="57" w:type="dxa"/>
              <w:right w:w="57" w:type="dxa"/>
            </w:tcMar>
          </w:tcPr>
          <w:p w14:paraId="6781486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1635AA6">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35992CA">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F762EC4">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DD8DD04">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B998B58">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3D816F1">
            <w:r>
              <w:t>0</w:t>
            </w:r>
          </w:p>
        </w:tc>
      </w:tr>
      <w:tr w14:paraId="57E55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0AFA318C">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3B4B7EC8">
            <w:pPr>
              <w:widowControl/>
              <w:jc w:val="left"/>
              <w:rPr>
                <w:rFonts w:ascii="宋体" w:hAnsi="宋体" w:eastAsia="宋体" w:cs="宋体"/>
                <w:kern w:val="0"/>
                <w:sz w:val="24"/>
                <w:szCs w:val="24"/>
              </w:rPr>
            </w:pPr>
          </w:p>
        </w:tc>
        <w:tc>
          <w:tcPr>
            <w:tcW w:w="3220" w:type="dxa"/>
            <w:tcMar>
              <w:left w:w="57" w:type="dxa"/>
              <w:right w:w="57" w:type="dxa"/>
            </w:tcMar>
          </w:tcPr>
          <w:p w14:paraId="5A4B9DF7">
            <w:pPr>
              <w:widowControl/>
              <w:jc w:val="left"/>
              <w:rPr>
                <w:rFonts w:ascii="宋体" w:hAnsi="宋体" w:eastAsia="宋体" w:cs="宋体"/>
                <w:kern w:val="0"/>
                <w:sz w:val="24"/>
                <w:szCs w:val="24"/>
              </w:rPr>
            </w:pPr>
            <w:r>
              <w:rPr>
                <w:rFonts w:ascii="宋体" w:hAnsi="宋体" w:eastAsia="宋体" w:cs="宋体"/>
                <w:kern w:val="0"/>
                <w:sz w:val="20"/>
                <w:szCs w:val="20"/>
              </w:rPr>
              <w:t>7.</w:t>
            </w:r>
            <w:r>
              <w:rPr>
                <w:rFonts w:ascii="宋体" w:hAnsi="宋体" w:cs="宋体"/>
                <w:kern w:val="0"/>
                <w:sz w:val="20"/>
                <w:szCs w:val="20"/>
              </w:rPr>
              <w:t>属于行政执法案卷</w:t>
            </w:r>
          </w:p>
        </w:tc>
        <w:tc>
          <w:tcPr>
            <w:tcW w:w="688" w:type="dxa"/>
            <w:tcBorders>
              <w:right w:val="single" w:color="000000" w:sz="8" w:space="0"/>
            </w:tcBorders>
            <w:tcMar>
              <w:left w:w="57" w:type="dxa"/>
              <w:right w:w="57" w:type="dxa"/>
            </w:tcMar>
          </w:tcPr>
          <w:p w14:paraId="5D021AF6">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9AE5824">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C5B096C">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647E518">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5B92719">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B0BA094">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EC7F6FC">
            <w:r>
              <w:t>0</w:t>
            </w:r>
          </w:p>
        </w:tc>
      </w:tr>
      <w:tr w14:paraId="6E7D0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14F86144">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17B82F45">
            <w:pPr>
              <w:widowControl/>
              <w:jc w:val="left"/>
              <w:rPr>
                <w:rFonts w:ascii="宋体" w:hAnsi="宋体" w:eastAsia="宋体" w:cs="宋体"/>
                <w:kern w:val="0"/>
                <w:sz w:val="24"/>
                <w:szCs w:val="24"/>
              </w:rPr>
            </w:pPr>
          </w:p>
        </w:tc>
        <w:tc>
          <w:tcPr>
            <w:tcW w:w="3220" w:type="dxa"/>
            <w:tcMar>
              <w:left w:w="57" w:type="dxa"/>
              <w:right w:w="57" w:type="dxa"/>
            </w:tcMar>
          </w:tcPr>
          <w:p w14:paraId="0FFA1B13">
            <w:pPr>
              <w:widowControl/>
              <w:jc w:val="left"/>
              <w:rPr>
                <w:rFonts w:ascii="宋体" w:hAnsi="宋体" w:eastAsia="宋体" w:cs="宋体"/>
                <w:kern w:val="0"/>
                <w:sz w:val="24"/>
                <w:szCs w:val="24"/>
              </w:rPr>
            </w:pPr>
            <w:r>
              <w:rPr>
                <w:rFonts w:ascii="宋体" w:hAnsi="宋体" w:eastAsia="宋体" w:cs="宋体"/>
                <w:kern w:val="0"/>
                <w:sz w:val="20"/>
                <w:szCs w:val="20"/>
              </w:rPr>
              <w:t>8.</w:t>
            </w:r>
            <w:r>
              <w:rPr>
                <w:rFonts w:ascii="宋体" w:hAnsi="宋体" w:cs="宋体"/>
                <w:kern w:val="0"/>
                <w:sz w:val="20"/>
                <w:szCs w:val="20"/>
              </w:rPr>
              <w:t>属于行政查询事项</w:t>
            </w:r>
          </w:p>
        </w:tc>
        <w:tc>
          <w:tcPr>
            <w:tcW w:w="688" w:type="dxa"/>
            <w:tcBorders>
              <w:right w:val="single" w:color="000000" w:sz="8" w:space="0"/>
            </w:tcBorders>
            <w:tcMar>
              <w:left w:w="57" w:type="dxa"/>
              <w:right w:w="57" w:type="dxa"/>
            </w:tcMar>
          </w:tcPr>
          <w:p w14:paraId="5E77B3C2">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35EAF6C">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A9234B7">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9BC4BF2">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E3A1156">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797D71F">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297C25F">
            <w:r>
              <w:t>0</w:t>
            </w:r>
          </w:p>
        </w:tc>
      </w:tr>
      <w:tr w14:paraId="751419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4E3AECCC">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14:paraId="459B3DD4">
            <w:pPr>
              <w:widowControl/>
              <w:jc w:val="left"/>
              <w:rPr>
                <w:rFonts w:ascii="宋体" w:hAnsi="宋体" w:eastAsia="宋体" w:cs="宋体"/>
                <w:kern w:val="0"/>
                <w:sz w:val="24"/>
                <w:szCs w:val="24"/>
              </w:rPr>
            </w:pPr>
            <w:r>
              <w:rPr>
                <w:rFonts w:ascii="宋体" w:hAnsi="宋体" w:cs="宋体"/>
                <w:kern w:val="0"/>
                <w:sz w:val="20"/>
                <w:szCs w:val="20"/>
              </w:rPr>
              <w:t>（四）无法提供</w:t>
            </w:r>
          </w:p>
        </w:tc>
        <w:tc>
          <w:tcPr>
            <w:tcW w:w="3220" w:type="dxa"/>
            <w:tcMar>
              <w:left w:w="57" w:type="dxa"/>
              <w:right w:w="57" w:type="dxa"/>
            </w:tcMar>
          </w:tcPr>
          <w:p w14:paraId="6F9FC12F">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本机关不掌握相关政府信息</w:t>
            </w:r>
          </w:p>
        </w:tc>
        <w:tc>
          <w:tcPr>
            <w:tcW w:w="688" w:type="dxa"/>
            <w:tcBorders>
              <w:right w:val="single" w:color="000000" w:sz="8" w:space="0"/>
            </w:tcBorders>
            <w:tcMar>
              <w:left w:w="57" w:type="dxa"/>
              <w:right w:w="57" w:type="dxa"/>
            </w:tcMar>
          </w:tcPr>
          <w:p w14:paraId="7F27D3D2">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347B990">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48527E7">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B11B838">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12F9E3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3BFA364">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9E92A34">
            <w:r>
              <w:t>0</w:t>
            </w:r>
          </w:p>
        </w:tc>
      </w:tr>
      <w:tr w14:paraId="4F5AC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1F1B8939">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7E6C2473">
            <w:pPr>
              <w:widowControl/>
              <w:jc w:val="left"/>
              <w:rPr>
                <w:rFonts w:ascii="宋体" w:hAnsi="宋体" w:eastAsia="宋体" w:cs="宋体"/>
                <w:kern w:val="0"/>
                <w:sz w:val="24"/>
                <w:szCs w:val="24"/>
              </w:rPr>
            </w:pPr>
          </w:p>
        </w:tc>
        <w:tc>
          <w:tcPr>
            <w:tcW w:w="3220" w:type="dxa"/>
            <w:tcMar>
              <w:left w:w="57" w:type="dxa"/>
              <w:right w:w="57" w:type="dxa"/>
            </w:tcMar>
          </w:tcPr>
          <w:p w14:paraId="15BF3A54">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没有现成信息需要另行制作</w:t>
            </w:r>
          </w:p>
        </w:tc>
        <w:tc>
          <w:tcPr>
            <w:tcW w:w="688" w:type="dxa"/>
            <w:tcBorders>
              <w:right w:val="single" w:color="000000" w:sz="8" w:space="0"/>
            </w:tcBorders>
            <w:tcMar>
              <w:left w:w="57" w:type="dxa"/>
              <w:right w:w="57" w:type="dxa"/>
            </w:tcMar>
          </w:tcPr>
          <w:p w14:paraId="3FD123A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55C9A56">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3B712B1">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E53AF75">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61B0A5E">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040495E">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F4A07EE">
            <w:r>
              <w:t>0</w:t>
            </w:r>
          </w:p>
        </w:tc>
      </w:tr>
      <w:tr w14:paraId="6563E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68A9404E">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4014E1DA">
            <w:pPr>
              <w:widowControl/>
              <w:jc w:val="left"/>
              <w:rPr>
                <w:rFonts w:ascii="宋体" w:hAnsi="宋体" w:eastAsia="宋体" w:cs="宋体"/>
                <w:kern w:val="0"/>
                <w:sz w:val="24"/>
                <w:szCs w:val="24"/>
              </w:rPr>
            </w:pPr>
          </w:p>
        </w:tc>
        <w:tc>
          <w:tcPr>
            <w:tcW w:w="3220" w:type="dxa"/>
            <w:tcMar>
              <w:left w:w="57" w:type="dxa"/>
              <w:right w:w="57" w:type="dxa"/>
            </w:tcMar>
          </w:tcPr>
          <w:p w14:paraId="7C294926">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补正后申请内容仍不明确</w:t>
            </w:r>
          </w:p>
        </w:tc>
        <w:tc>
          <w:tcPr>
            <w:tcW w:w="688" w:type="dxa"/>
            <w:tcBorders>
              <w:right w:val="single" w:color="000000" w:sz="8" w:space="0"/>
            </w:tcBorders>
            <w:tcMar>
              <w:left w:w="57" w:type="dxa"/>
              <w:right w:w="57" w:type="dxa"/>
            </w:tcMar>
          </w:tcPr>
          <w:p w14:paraId="5A6F9B2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3524156">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0DE3B9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69418EF">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EBD79A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1197164">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DCE81A4">
            <w:r>
              <w:t>0</w:t>
            </w:r>
          </w:p>
        </w:tc>
      </w:tr>
      <w:tr w14:paraId="18CD8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453C7928">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14:paraId="3C00D8E9">
            <w:pPr>
              <w:widowControl/>
              <w:jc w:val="left"/>
              <w:rPr>
                <w:rFonts w:ascii="宋体" w:hAnsi="宋体" w:eastAsia="宋体" w:cs="宋体"/>
                <w:kern w:val="0"/>
                <w:sz w:val="24"/>
                <w:szCs w:val="24"/>
              </w:rPr>
            </w:pPr>
            <w:r>
              <w:rPr>
                <w:rFonts w:ascii="宋体" w:hAnsi="宋体" w:cs="宋体"/>
                <w:kern w:val="0"/>
                <w:sz w:val="20"/>
                <w:szCs w:val="20"/>
              </w:rPr>
              <w:t>（五）不予处理</w:t>
            </w:r>
          </w:p>
        </w:tc>
        <w:tc>
          <w:tcPr>
            <w:tcW w:w="3220" w:type="dxa"/>
            <w:tcMar>
              <w:left w:w="57" w:type="dxa"/>
              <w:right w:w="57" w:type="dxa"/>
            </w:tcMar>
          </w:tcPr>
          <w:p w14:paraId="078E3345">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信访举报投诉类申请</w:t>
            </w:r>
          </w:p>
        </w:tc>
        <w:tc>
          <w:tcPr>
            <w:tcW w:w="688" w:type="dxa"/>
            <w:tcBorders>
              <w:right w:val="single" w:color="000000" w:sz="8" w:space="0"/>
            </w:tcBorders>
            <w:tcMar>
              <w:left w:w="57" w:type="dxa"/>
              <w:right w:w="57" w:type="dxa"/>
            </w:tcMar>
          </w:tcPr>
          <w:p w14:paraId="1EAF410C">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2260059">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62D76A9">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4709E2E">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F474AB1">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340FC3E">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4BB4718">
            <w:r>
              <w:t>0</w:t>
            </w:r>
          </w:p>
        </w:tc>
      </w:tr>
      <w:tr w14:paraId="04B52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205DBF35">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477D2387">
            <w:pPr>
              <w:widowControl/>
              <w:jc w:val="left"/>
              <w:rPr>
                <w:rFonts w:ascii="宋体" w:hAnsi="宋体" w:eastAsia="宋体" w:cs="宋体"/>
                <w:kern w:val="0"/>
                <w:sz w:val="24"/>
                <w:szCs w:val="24"/>
              </w:rPr>
            </w:pPr>
          </w:p>
        </w:tc>
        <w:tc>
          <w:tcPr>
            <w:tcW w:w="3220" w:type="dxa"/>
            <w:tcMar>
              <w:left w:w="57" w:type="dxa"/>
              <w:right w:w="57" w:type="dxa"/>
            </w:tcMar>
          </w:tcPr>
          <w:p w14:paraId="26C8D2A1">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重复申请</w:t>
            </w:r>
          </w:p>
        </w:tc>
        <w:tc>
          <w:tcPr>
            <w:tcW w:w="688" w:type="dxa"/>
            <w:tcBorders>
              <w:right w:val="single" w:color="000000" w:sz="8" w:space="0"/>
            </w:tcBorders>
            <w:tcMar>
              <w:left w:w="57" w:type="dxa"/>
              <w:right w:w="57" w:type="dxa"/>
            </w:tcMar>
          </w:tcPr>
          <w:p w14:paraId="7CC798F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32AA383">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C15BCE4">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D90B8D8">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8C2BB80">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548DB7F">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BF0C802">
            <w:r>
              <w:t>0</w:t>
            </w:r>
          </w:p>
        </w:tc>
      </w:tr>
      <w:tr w14:paraId="587F6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35D1F1A7">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52305275">
            <w:pPr>
              <w:widowControl/>
              <w:jc w:val="left"/>
              <w:rPr>
                <w:rFonts w:ascii="宋体" w:hAnsi="宋体" w:eastAsia="宋体" w:cs="宋体"/>
                <w:kern w:val="0"/>
                <w:sz w:val="24"/>
                <w:szCs w:val="24"/>
              </w:rPr>
            </w:pPr>
          </w:p>
        </w:tc>
        <w:tc>
          <w:tcPr>
            <w:tcW w:w="3220" w:type="dxa"/>
            <w:tcMar>
              <w:left w:w="57" w:type="dxa"/>
              <w:right w:w="57" w:type="dxa"/>
            </w:tcMar>
          </w:tcPr>
          <w:p w14:paraId="22D83496">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要求提供公开出版物</w:t>
            </w:r>
          </w:p>
        </w:tc>
        <w:tc>
          <w:tcPr>
            <w:tcW w:w="688" w:type="dxa"/>
            <w:tcBorders>
              <w:right w:val="single" w:color="000000" w:sz="8" w:space="0"/>
            </w:tcBorders>
            <w:tcMar>
              <w:left w:w="57" w:type="dxa"/>
              <w:right w:w="57" w:type="dxa"/>
            </w:tcMar>
          </w:tcPr>
          <w:p w14:paraId="2E838594">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774EEBA">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E8A3040">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6BD9E88">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5946A3C">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926AFAF">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71B2888">
            <w:r>
              <w:t>0</w:t>
            </w:r>
          </w:p>
        </w:tc>
      </w:tr>
      <w:tr w14:paraId="2BE03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2A3448E8">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32DDA53A">
            <w:pPr>
              <w:widowControl/>
              <w:jc w:val="left"/>
              <w:rPr>
                <w:rFonts w:ascii="宋体" w:hAnsi="宋体" w:eastAsia="宋体" w:cs="宋体"/>
                <w:kern w:val="0"/>
                <w:sz w:val="24"/>
                <w:szCs w:val="24"/>
              </w:rPr>
            </w:pPr>
          </w:p>
        </w:tc>
        <w:tc>
          <w:tcPr>
            <w:tcW w:w="3220" w:type="dxa"/>
            <w:tcMar>
              <w:left w:w="57" w:type="dxa"/>
              <w:right w:w="57" w:type="dxa"/>
            </w:tcMar>
          </w:tcPr>
          <w:p w14:paraId="7C187DB4">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无正当理由大量反复申请</w:t>
            </w:r>
          </w:p>
        </w:tc>
        <w:tc>
          <w:tcPr>
            <w:tcW w:w="688" w:type="dxa"/>
            <w:tcBorders>
              <w:right w:val="single" w:color="000000" w:sz="8" w:space="0"/>
            </w:tcBorders>
            <w:tcMar>
              <w:left w:w="57" w:type="dxa"/>
              <w:right w:w="57" w:type="dxa"/>
            </w:tcMar>
          </w:tcPr>
          <w:p w14:paraId="53A53CA4">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6F2C8A6">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3D1FF78">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B6BD1FB">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FD38EBA">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4263F8F">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9F4A1C0">
            <w:r>
              <w:t>0</w:t>
            </w:r>
          </w:p>
        </w:tc>
      </w:tr>
      <w:tr w14:paraId="6B8C6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9" w:hRule="atLeast"/>
          <w:jc w:val="center"/>
        </w:trPr>
        <w:tc>
          <w:tcPr>
            <w:tcW w:w="769" w:type="dxa"/>
            <w:vMerge w:val="continue"/>
            <w:tcMar>
              <w:left w:w="10" w:type="dxa"/>
              <w:right w:w="10" w:type="dxa"/>
            </w:tcMar>
            <w:vAlign w:val="center"/>
          </w:tcPr>
          <w:p w14:paraId="53691CBE">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02807C18">
            <w:pPr>
              <w:widowControl/>
              <w:jc w:val="left"/>
              <w:rPr>
                <w:rFonts w:ascii="宋体" w:hAnsi="宋体" w:eastAsia="宋体" w:cs="宋体"/>
                <w:kern w:val="0"/>
                <w:sz w:val="24"/>
                <w:szCs w:val="24"/>
              </w:rPr>
            </w:pPr>
          </w:p>
        </w:tc>
        <w:tc>
          <w:tcPr>
            <w:tcW w:w="3220" w:type="dxa"/>
            <w:tcMar>
              <w:left w:w="57" w:type="dxa"/>
              <w:right w:w="57" w:type="dxa"/>
            </w:tcMar>
            <w:vAlign w:val="center"/>
          </w:tcPr>
          <w:p w14:paraId="16255ABF">
            <w:pPr>
              <w:widowControl/>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要求行政机关确认或重新出具已获取信息</w:t>
            </w:r>
          </w:p>
        </w:tc>
        <w:tc>
          <w:tcPr>
            <w:tcW w:w="688" w:type="dxa"/>
            <w:tcBorders>
              <w:right w:val="single" w:color="000000" w:sz="8" w:space="0"/>
            </w:tcBorders>
            <w:tcMar>
              <w:left w:w="57" w:type="dxa"/>
              <w:right w:w="57" w:type="dxa"/>
            </w:tcMar>
          </w:tcPr>
          <w:p w14:paraId="623B9D36">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C487326">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19ED4A6">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F4CAD82">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0FD6E11">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DABD099">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5108887">
            <w:r>
              <w:t>0</w:t>
            </w:r>
          </w:p>
        </w:tc>
      </w:tr>
      <w:tr w14:paraId="22FD5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0514D8CD">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14:paraId="0BCDD1D2">
            <w:pPr>
              <w:widowControl/>
              <w:jc w:val="left"/>
              <w:rPr>
                <w:rFonts w:ascii="宋体" w:hAnsi="宋体" w:eastAsia="宋体" w:cs="宋体"/>
                <w:kern w:val="0"/>
                <w:sz w:val="24"/>
                <w:szCs w:val="24"/>
              </w:rPr>
            </w:pPr>
            <w:r>
              <w:rPr>
                <w:rFonts w:ascii="宋体" w:hAnsi="宋体" w:cs="宋体"/>
                <w:kern w:val="0"/>
                <w:sz w:val="20"/>
                <w:szCs w:val="20"/>
              </w:rPr>
              <w:t>（六）其他处理</w:t>
            </w:r>
          </w:p>
        </w:tc>
        <w:tc>
          <w:tcPr>
            <w:tcW w:w="3220" w:type="dxa"/>
            <w:tcMar>
              <w:left w:w="57" w:type="dxa"/>
              <w:right w:w="57" w:type="dxa"/>
            </w:tcMar>
            <w:vAlign w:val="center"/>
          </w:tcPr>
          <w:p w14:paraId="71F7123E">
            <w:pPr>
              <w:widowControl/>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申请人无正当理由逾期不补正、行政机关不再处理其政府信息公开申请</w:t>
            </w:r>
          </w:p>
        </w:tc>
        <w:tc>
          <w:tcPr>
            <w:tcW w:w="688" w:type="dxa"/>
            <w:tcBorders>
              <w:right w:val="single" w:color="000000" w:sz="8" w:space="0"/>
            </w:tcBorders>
            <w:tcMar>
              <w:left w:w="57" w:type="dxa"/>
              <w:right w:w="57" w:type="dxa"/>
            </w:tcMar>
            <w:vAlign w:val="center"/>
          </w:tcPr>
          <w:p w14:paraId="5E5EA71A">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527AF243">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37C3F649">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6CEAC33B">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7089C24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01B557BC">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754435B">
            <w:r>
              <w:t>0</w:t>
            </w:r>
          </w:p>
        </w:tc>
      </w:tr>
      <w:tr w14:paraId="6128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6D42FC04">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3DCB055D">
            <w:pPr>
              <w:widowControl/>
              <w:jc w:val="left"/>
              <w:rPr>
                <w:rFonts w:ascii="宋体" w:hAnsi="宋体" w:eastAsia="宋体" w:cs="宋体"/>
                <w:kern w:val="0"/>
                <w:sz w:val="24"/>
                <w:szCs w:val="24"/>
              </w:rPr>
            </w:pPr>
          </w:p>
        </w:tc>
        <w:tc>
          <w:tcPr>
            <w:tcW w:w="3220" w:type="dxa"/>
            <w:tcMar>
              <w:left w:w="57" w:type="dxa"/>
              <w:right w:w="57" w:type="dxa"/>
            </w:tcMar>
            <w:vAlign w:val="center"/>
          </w:tcPr>
          <w:p w14:paraId="30998772">
            <w:pPr>
              <w:widowControl/>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申请人逾期未按收费通知要求缴纳费用、行政机关不再处理其政府信息公开申请</w:t>
            </w:r>
          </w:p>
        </w:tc>
        <w:tc>
          <w:tcPr>
            <w:tcW w:w="688" w:type="dxa"/>
            <w:tcBorders>
              <w:right w:val="single" w:color="000000" w:sz="8" w:space="0"/>
            </w:tcBorders>
            <w:tcMar>
              <w:left w:w="57" w:type="dxa"/>
              <w:right w:w="57" w:type="dxa"/>
            </w:tcMar>
            <w:vAlign w:val="center"/>
          </w:tcPr>
          <w:p w14:paraId="69563EA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33BCC8AF">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81C5DD3">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33BDB4B2">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4A8498C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7D2861C6">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3E35FA6">
            <w:r>
              <w:t>0</w:t>
            </w:r>
          </w:p>
        </w:tc>
      </w:tr>
      <w:tr w14:paraId="2EFA1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6131E61D">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5255E217">
            <w:pPr>
              <w:widowControl/>
              <w:jc w:val="left"/>
              <w:rPr>
                <w:rFonts w:ascii="宋体" w:hAnsi="宋体" w:eastAsia="宋体" w:cs="宋体"/>
                <w:kern w:val="0"/>
                <w:sz w:val="24"/>
                <w:szCs w:val="24"/>
              </w:rPr>
            </w:pPr>
          </w:p>
        </w:tc>
        <w:tc>
          <w:tcPr>
            <w:tcW w:w="3220" w:type="dxa"/>
            <w:tcMar>
              <w:left w:w="57" w:type="dxa"/>
              <w:right w:w="57" w:type="dxa"/>
            </w:tcMar>
            <w:vAlign w:val="center"/>
          </w:tcPr>
          <w:p w14:paraId="43CF7A5A">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其他</w:t>
            </w:r>
          </w:p>
        </w:tc>
        <w:tc>
          <w:tcPr>
            <w:tcW w:w="688" w:type="dxa"/>
            <w:tcBorders>
              <w:right w:val="single" w:color="000000" w:sz="8" w:space="0"/>
            </w:tcBorders>
            <w:tcMar>
              <w:left w:w="57" w:type="dxa"/>
              <w:right w:w="57" w:type="dxa"/>
            </w:tcMar>
            <w:vAlign w:val="center"/>
          </w:tcPr>
          <w:p w14:paraId="569D7A7A">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0921CDB0">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6A4A19EC">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7CB29BFA">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84E1147">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964C32D">
            <w:pPr>
              <w:rPr>
                <w:rFonts w:hint="eastAsia" w:eastAsiaTheme="minorEastAsia"/>
                <w:lang w:val="en-US" w:eastAsia="zh-CN"/>
              </w:rPr>
            </w:pPr>
            <w:r>
              <w:rPr>
                <w:rFonts w:hint="eastAsia"/>
                <w:lang w:val="en-US" w:eastAsia="zh-CN"/>
              </w:rPr>
              <w:t>1</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2D8A453">
            <w:pPr>
              <w:rPr>
                <w:rFonts w:hint="eastAsia" w:eastAsiaTheme="minorEastAsia"/>
                <w:lang w:val="en-US" w:eastAsia="zh-CN"/>
              </w:rPr>
            </w:pPr>
            <w:r>
              <w:rPr>
                <w:rFonts w:hint="eastAsia"/>
                <w:lang w:val="en-US" w:eastAsia="zh-CN"/>
              </w:rPr>
              <w:t>1</w:t>
            </w:r>
          </w:p>
        </w:tc>
      </w:tr>
      <w:tr w14:paraId="1D27E9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4BF9172D">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14:paraId="2DFB095E">
            <w:pPr>
              <w:widowControl/>
              <w:jc w:val="left"/>
              <w:rPr>
                <w:rFonts w:ascii="宋体" w:hAnsi="宋体" w:eastAsia="宋体" w:cs="宋体"/>
                <w:kern w:val="0"/>
                <w:sz w:val="24"/>
                <w:szCs w:val="24"/>
              </w:rPr>
            </w:pPr>
            <w:r>
              <w:rPr>
                <w:rFonts w:ascii="宋体" w:hAnsi="宋体" w:cs="宋体"/>
                <w:kern w:val="0"/>
                <w:sz w:val="20"/>
                <w:szCs w:val="20"/>
              </w:rPr>
              <w:t>（七）总计</w:t>
            </w:r>
          </w:p>
        </w:tc>
        <w:tc>
          <w:tcPr>
            <w:tcW w:w="688" w:type="dxa"/>
            <w:tcBorders>
              <w:right w:val="single" w:color="000000" w:sz="8" w:space="0"/>
            </w:tcBorders>
            <w:tcMar>
              <w:left w:w="57" w:type="dxa"/>
              <w:right w:w="57" w:type="dxa"/>
            </w:tcMar>
            <w:vAlign w:val="center"/>
          </w:tcPr>
          <w:p w14:paraId="4E6DBE6A">
            <w:pPr>
              <w:rPr>
                <w:rFonts w:hint="default" w:eastAsiaTheme="minorEastAsia"/>
                <w:lang w:val="en-US" w:eastAsia="zh-CN"/>
              </w:rPr>
            </w:pPr>
            <w:r>
              <w:rPr>
                <w:rFonts w:hint="eastAsia"/>
                <w:lang w:val="en-US" w:eastAsia="zh-CN"/>
              </w:rPr>
              <w:t>33</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43D57D68">
            <w:pPr>
              <w:rPr>
                <w:rFonts w:hint="eastAsia" w:eastAsiaTheme="minorEastAsia"/>
                <w:lang w:val="en-US" w:eastAsia="zh-CN"/>
              </w:rPr>
            </w:pPr>
            <w:r>
              <w:rPr>
                <w:rFonts w:hint="eastAsia"/>
                <w:lang w:val="en-US" w:eastAsia="zh-CN"/>
              </w:rPr>
              <w:t>2</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4E719B81">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1F94FC1">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572F32E4">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349B4146">
            <w:pPr>
              <w:rPr>
                <w:rFonts w:hint="default" w:eastAsiaTheme="minorEastAsia"/>
                <w:lang w:val="en-US" w:eastAsia="zh-CN"/>
              </w:rPr>
            </w:pPr>
            <w:r>
              <w:rPr>
                <w:rFonts w:hint="eastAsia"/>
                <w:lang w:val="en-US" w:eastAsia="zh-CN"/>
              </w:rPr>
              <w:t>1</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1D44C4D">
            <w:pPr>
              <w:rPr>
                <w:rFonts w:hint="default" w:eastAsiaTheme="minorEastAsia"/>
                <w:lang w:val="en-US" w:eastAsia="zh-CN"/>
              </w:rPr>
            </w:pPr>
            <w:r>
              <w:rPr>
                <w:rFonts w:hint="eastAsia"/>
                <w:lang w:val="en-US" w:eastAsia="zh-CN"/>
              </w:rPr>
              <w:t>36</w:t>
            </w:r>
          </w:p>
        </w:tc>
      </w:tr>
      <w:tr w14:paraId="6B0A88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14:paraId="1F3FFFD6">
            <w:pPr>
              <w:widowControl/>
              <w:jc w:val="left"/>
              <w:rPr>
                <w:rFonts w:ascii="宋体" w:hAnsi="宋体" w:eastAsia="宋体" w:cs="宋体"/>
                <w:kern w:val="0"/>
                <w:sz w:val="24"/>
                <w:szCs w:val="24"/>
              </w:rPr>
            </w:pPr>
            <w:r>
              <w:rPr>
                <w:rFonts w:ascii="宋体" w:hAnsi="宋体" w:cs="宋体"/>
                <w:kern w:val="0"/>
                <w:sz w:val="20"/>
                <w:szCs w:val="20"/>
              </w:rPr>
              <w:t>四、结转下年度继续办理</w:t>
            </w:r>
          </w:p>
        </w:tc>
        <w:tc>
          <w:tcPr>
            <w:tcW w:w="688" w:type="dxa"/>
            <w:tcBorders>
              <w:right w:val="single" w:color="000000" w:sz="8" w:space="0"/>
            </w:tcBorders>
            <w:tcMar>
              <w:left w:w="57" w:type="dxa"/>
              <w:right w:w="57" w:type="dxa"/>
            </w:tcMar>
            <w:vAlign w:val="center"/>
          </w:tcPr>
          <w:p w14:paraId="0EE4A3A2">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42F18C7A">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34770003">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01302B2C">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50BD33B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4F1D5215">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6B8E6E6">
            <w:r>
              <w:t>0</w:t>
            </w:r>
          </w:p>
        </w:tc>
      </w:tr>
    </w:tbl>
    <w:p w14:paraId="0E168276">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四、政府信息公开行政复议、行政诉讼情况</w:t>
      </w:r>
    </w:p>
    <w:p w14:paraId="10979C32">
      <w:pPr>
        <w:widowControl/>
        <w:shd w:val="clear" w:color="auto" w:fill="FFFFFF"/>
        <w:ind w:firstLine="480"/>
        <w:rPr>
          <w:rFonts w:ascii="宋体" w:hAnsi="宋体" w:eastAsia="宋体" w:cs="宋体"/>
          <w:b/>
          <w:bCs/>
          <w:color w:val="333333"/>
          <w:kern w:val="0"/>
          <w:sz w:val="24"/>
          <w:szCs w:val="24"/>
        </w:rPr>
      </w:pPr>
    </w:p>
    <w:tbl>
      <w:tblPr>
        <w:tblStyle w:val="6"/>
        <w:tblW w:w="9748" w:type="dxa"/>
        <w:jc w:val="center"/>
        <w:tblLayout w:type="fixed"/>
        <w:tblCellMar>
          <w:top w:w="0" w:type="dxa"/>
          <w:left w:w="108" w:type="dxa"/>
          <w:bottom w:w="0" w:type="dxa"/>
          <w:right w:w="108" w:type="dxa"/>
        </w:tblCellMar>
      </w:tblPr>
      <w:tblGrid>
        <w:gridCol w:w="650"/>
        <w:gridCol w:w="650"/>
        <w:gridCol w:w="649"/>
        <w:gridCol w:w="650"/>
        <w:gridCol w:w="650"/>
        <w:gridCol w:w="650"/>
        <w:gridCol w:w="650"/>
        <w:gridCol w:w="649"/>
        <w:gridCol w:w="650"/>
        <w:gridCol w:w="650"/>
        <w:gridCol w:w="650"/>
        <w:gridCol w:w="650"/>
        <w:gridCol w:w="650"/>
        <w:gridCol w:w="650"/>
        <w:gridCol w:w="650"/>
      </w:tblGrid>
      <w:tr w14:paraId="113768EB">
        <w:tblPrEx>
          <w:tblCellMar>
            <w:top w:w="0" w:type="dxa"/>
            <w:left w:w="108" w:type="dxa"/>
            <w:bottom w:w="0" w:type="dxa"/>
            <w:right w:w="108" w:type="dxa"/>
          </w:tblCellMar>
        </w:tblPrEx>
        <w:trPr>
          <w:jc w:val="center"/>
        </w:trPr>
        <w:tc>
          <w:tcPr>
            <w:tcW w:w="3249" w:type="dxa"/>
            <w:gridSpan w:val="5"/>
            <w:tcBorders>
              <w:top w:val="single" w:color="000000" w:sz="8" w:space="0"/>
              <w:left w:val="single" w:color="000000" w:sz="8" w:space="0"/>
              <w:bottom w:val="single" w:color="000000" w:sz="8" w:space="0"/>
              <w:right w:val="single" w:color="000000" w:sz="8" w:space="0"/>
            </w:tcBorders>
            <w:vAlign w:val="center"/>
          </w:tcPr>
          <w:p w14:paraId="234FEDE7">
            <w:pPr>
              <w:widowControl/>
              <w:jc w:val="center"/>
              <w:rPr>
                <w:rFonts w:ascii="宋体" w:hAnsi="宋体" w:eastAsia="宋体" w:cs="宋体"/>
                <w:kern w:val="0"/>
                <w:sz w:val="24"/>
                <w:szCs w:val="24"/>
              </w:rPr>
            </w:pPr>
            <w:r>
              <w:rPr>
                <w:rFonts w:ascii="宋体" w:hAnsi="宋体" w:cs="宋体"/>
                <w:kern w:val="0"/>
                <w:sz w:val="20"/>
                <w:szCs w:val="20"/>
              </w:rPr>
              <w:t>行政复议</w:t>
            </w:r>
          </w:p>
        </w:tc>
        <w:tc>
          <w:tcPr>
            <w:tcW w:w="6499" w:type="dxa"/>
            <w:gridSpan w:val="10"/>
            <w:tcBorders>
              <w:top w:val="single" w:color="000000" w:sz="8" w:space="0"/>
              <w:left w:val="single" w:color="000000" w:sz="8" w:space="0"/>
              <w:bottom w:val="single" w:color="000000" w:sz="8" w:space="0"/>
              <w:right w:val="single" w:color="000000" w:sz="8" w:space="0"/>
            </w:tcBorders>
            <w:vAlign w:val="center"/>
          </w:tcPr>
          <w:p w14:paraId="4C667230">
            <w:pPr>
              <w:widowControl/>
              <w:jc w:val="center"/>
              <w:rPr>
                <w:rFonts w:ascii="宋体" w:hAnsi="宋体" w:eastAsia="宋体" w:cs="宋体"/>
                <w:kern w:val="0"/>
                <w:sz w:val="24"/>
                <w:szCs w:val="24"/>
              </w:rPr>
            </w:pPr>
            <w:r>
              <w:rPr>
                <w:rFonts w:ascii="宋体" w:hAnsi="宋体" w:cs="宋体"/>
                <w:kern w:val="0"/>
                <w:sz w:val="20"/>
                <w:szCs w:val="20"/>
              </w:rPr>
              <w:t>行政诉讼</w:t>
            </w:r>
          </w:p>
        </w:tc>
      </w:tr>
      <w:tr w14:paraId="37AE5170">
        <w:tblPrEx>
          <w:tblCellMar>
            <w:top w:w="0" w:type="dxa"/>
            <w:left w:w="108" w:type="dxa"/>
            <w:bottom w:w="0" w:type="dxa"/>
            <w:right w:w="108" w:type="dxa"/>
          </w:tblCellMar>
        </w:tblPrEx>
        <w:trPr>
          <w:jc w:val="center"/>
        </w:trPr>
        <w:tc>
          <w:tcPr>
            <w:tcW w:w="650" w:type="dxa"/>
            <w:vMerge w:val="restart"/>
            <w:tcBorders>
              <w:left w:val="single" w:color="000000" w:sz="8" w:space="0"/>
              <w:bottom w:val="single" w:color="000000" w:sz="8" w:space="0"/>
              <w:right w:val="single" w:color="000000" w:sz="8" w:space="0"/>
            </w:tcBorders>
            <w:vAlign w:val="center"/>
          </w:tcPr>
          <w:p w14:paraId="15C0ABCE">
            <w:pPr>
              <w:widowControl/>
              <w:jc w:val="center"/>
              <w:rPr>
                <w:rFonts w:ascii="宋体" w:hAnsi="宋体" w:eastAsia="宋体" w:cs="宋体"/>
                <w:kern w:val="0"/>
                <w:sz w:val="24"/>
                <w:szCs w:val="24"/>
              </w:rPr>
            </w:pPr>
            <w:r>
              <w:rPr>
                <w:rFonts w:ascii="宋体" w:hAnsi="宋体" w:cs="宋体"/>
                <w:kern w:val="0"/>
                <w:sz w:val="20"/>
                <w:szCs w:val="20"/>
              </w:rPr>
              <w:t>结果维持</w:t>
            </w:r>
          </w:p>
        </w:tc>
        <w:tc>
          <w:tcPr>
            <w:tcW w:w="650" w:type="dxa"/>
            <w:vMerge w:val="restart"/>
            <w:tcBorders>
              <w:left w:val="single" w:color="000000" w:sz="8" w:space="0"/>
              <w:bottom w:val="single" w:color="000000" w:sz="8" w:space="0"/>
              <w:right w:val="single" w:color="000000" w:sz="8" w:space="0"/>
            </w:tcBorders>
            <w:vAlign w:val="center"/>
          </w:tcPr>
          <w:p w14:paraId="1B8BCCAA">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vMerge w:val="restart"/>
            <w:tcBorders>
              <w:top w:val="single" w:color="000000" w:sz="8" w:space="0"/>
              <w:left w:val="single" w:color="000000" w:sz="8" w:space="0"/>
              <w:bottom w:val="single" w:color="000000" w:sz="8" w:space="0"/>
              <w:right w:val="single" w:color="000000" w:sz="8" w:space="0"/>
            </w:tcBorders>
            <w:vAlign w:val="center"/>
          </w:tcPr>
          <w:p w14:paraId="5D374C87">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14:paraId="2D7FCEC8">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14:paraId="1B2C8C2D">
            <w:pPr>
              <w:widowControl/>
              <w:jc w:val="center"/>
              <w:rPr>
                <w:rFonts w:ascii="宋体" w:hAnsi="宋体" w:eastAsia="宋体" w:cs="宋体"/>
                <w:kern w:val="0"/>
                <w:sz w:val="24"/>
                <w:szCs w:val="24"/>
              </w:rPr>
            </w:pPr>
            <w:r>
              <w:rPr>
                <w:rFonts w:ascii="宋体" w:hAnsi="宋体" w:cs="宋体"/>
                <w:kern w:val="0"/>
                <w:sz w:val="20"/>
                <w:szCs w:val="20"/>
              </w:rPr>
              <w:t>总计</w:t>
            </w:r>
          </w:p>
        </w:tc>
        <w:tc>
          <w:tcPr>
            <w:tcW w:w="3249" w:type="dxa"/>
            <w:gridSpan w:val="5"/>
            <w:tcBorders>
              <w:top w:val="single" w:color="000000" w:sz="8" w:space="0"/>
              <w:left w:val="single" w:color="000000" w:sz="8" w:space="0"/>
              <w:bottom w:val="single" w:color="000000" w:sz="8" w:space="0"/>
              <w:right w:val="single" w:color="000000" w:sz="8" w:space="0"/>
            </w:tcBorders>
            <w:vAlign w:val="center"/>
          </w:tcPr>
          <w:p w14:paraId="170A52B2">
            <w:pPr>
              <w:widowControl/>
              <w:jc w:val="center"/>
              <w:rPr>
                <w:rFonts w:ascii="宋体" w:hAnsi="宋体" w:eastAsia="宋体" w:cs="宋体"/>
                <w:kern w:val="0"/>
                <w:sz w:val="24"/>
                <w:szCs w:val="24"/>
              </w:rPr>
            </w:pPr>
            <w:r>
              <w:rPr>
                <w:rFonts w:ascii="宋体" w:hAnsi="宋体" w:cs="宋体"/>
                <w:kern w:val="0"/>
                <w:sz w:val="20"/>
                <w:szCs w:val="20"/>
              </w:rPr>
              <w:t>未经复议直接起诉</w:t>
            </w:r>
          </w:p>
        </w:tc>
        <w:tc>
          <w:tcPr>
            <w:tcW w:w="3250" w:type="dxa"/>
            <w:gridSpan w:val="5"/>
            <w:tcBorders>
              <w:top w:val="single" w:color="000000" w:sz="8" w:space="0"/>
              <w:left w:val="single" w:color="000000" w:sz="8" w:space="0"/>
              <w:bottom w:val="single" w:color="000000" w:sz="8" w:space="0"/>
              <w:right w:val="single" w:color="000000" w:sz="8" w:space="0"/>
            </w:tcBorders>
            <w:vAlign w:val="center"/>
          </w:tcPr>
          <w:p w14:paraId="021340EC">
            <w:pPr>
              <w:widowControl/>
              <w:jc w:val="center"/>
              <w:rPr>
                <w:rFonts w:ascii="宋体" w:hAnsi="宋体" w:eastAsia="宋体" w:cs="宋体"/>
                <w:kern w:val="0"/>
                <w:sz w:val="24"/>
                <w:szCs w:val="24"/>
              </w:rPr>
            </w:pPr>
            <w:r>
              <w:rPr>
                <w:rFonts w:ascii="宋体" w:hAnsi="宋体" w:cs="宋体"/>
                <w:kern w:val="0"/>
                <w:sz w:val="20"/>
                <w:szCs w:val="20"/>
              </w:rPr>
              <w:t>复议后起诉</w:t>
            </w:r>
          </w:p>
        </w:tc>
      </w:tr>
      <w:tr w14:paraId="5D10382F">
        <w:tblPrEx>
          <w:tblCellMar>
            <w:top w:w="0" w:type="dxa"/>
            <w:left w:w="108" w:type="dxa"/>
            <w:bottom w:w="0" w:type="dxa"/>
            <w:right w:w="108" w:type="dxa"/>
          </w:tblCellMar>
        </w:tblPrEx>
        <w:trPr>
          <w:jc w:val="center"/>
        </w:trPr>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14:paraId="3576F5E8">
            <w:pPr>
              <w:widowControl/>
              <w:jc w:val="left"/>
              <w:rPr>
                <w:rFonts w:ascii="宋体" w:hAnsi="宋体" w:eastAsia="宋体" w:cs="宋体"/>
                <w:kern w:val="0"/>
                <w:sz w:val="24"/>
                <w:szCs w:val="24"/>
              </w:rPr>
            </w:pPr>
          </w:p>
        </w:tc>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14:paraId="2FC482F3">
            <w:pPr>
              <w:widowControl/>
              <w:jc w:val="left"/>
              <w:rPr>
                <w:rFonts w:ascii="宋体" w:hAnsi="宋体" w:eastAsia="宋体" w:cs="宋体"/>
                <w:kern w:val="0"/>
                <w:sz w:val="24"/>
                <w:szCs w:val="24"/>
              </w:rPr>
            </w:pPr>
          </w:p>
        </w:tc>
        <w:tc>
          <w:tcPr>
            <w:tcW w:w="649"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14:paraId="20E06A90">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14:paraId="5C64D853">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14:paraId="23CBC2F8">
            <w:pPr>
              <w:widowControl/>
              <w:jc w:val="left"/>
              <w:rPr>
                <w:rFonts w:ascii="宋体" w:hAnsi="宋体" w:eastAsia="宋体" w:cs="宋体"/>
                <w:kern w:val="0"/>
                <w:sz w:val="24"/>
                <w:szCs w:val="24"/>
              </w:rPr>
            </w:pPr>
          </w:p>
        </w:tc>
        <w:tc>
          <w:tcPr>
            <w:tcW w:w="650" w:type="dxa"/>
            <w:tcBorders>
              <w:left w:val="single" w:color="000000" w:sz="8" w:space="0"/>
              <w:bottom w:val="single" w:color="000000" w:sz="8" w:space="0"/>
              <w:right w:val="single" w:color="000000" w:sz="8" w:space="0"/>
            </w:tcBorders>
            <w:vAlign w:val="center"/>
          </w:tcPr>
          <w:p w14:paraId="5B035D43">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left w:val="single" w:color="000000" w:sz="8" w:space="0"/>
              <w:bottom w:val="single" w:color="000000" w:sz="8" w:space="0"/>
              <w:right w:val="single" w:color="000000" w:sz="8" w:space="0"/>
            </w:tcBorders>
            <w:vAlign w:val="center"/>
          </w:tcPr>
          <w:p w14:paraId="2B1DC3E2">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tcBorders>
              <w:top w:val="single" w:color="000000" w:sz="8" w:space="0"/>
              <w:left w:val="single" w:color="000000" w:sz="8" w:space="0"/>
              <w:bottom w:val="single" w:color="000000" w:sz="8" w:space="0"/>
              <w:right w:val="single" w:color="000000" w:sz="8" w:space="0"/>
            </w:tcBorders>
            <w:vAlign w:val="center"/>
          </w:tcPr>
          <w:p w14:paraId="2FF08833">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14:paraId="39A5D0DD">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14:paraId="294A7AF0">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c>
          <w:tcPr>
            <w:tcW w:w="650" w:type="dxa"/>
            <w:tcBorders>
              <w:top w:val="single" w:color="000000" w:sz="8" w:space="0"/>
              <w:left w:val="single" w:color="000000" w:sz="8" w:space="0"/>
              <w:bottom w:val="single" w:color="000000" w:sz="8" w:space="0"/>
              <w:right w:val="single" w:color="000000" w:sz="8" w:space="0"/>
            </w:tcBorders>
            <w:vAlign w:val="center"/>
          </w:tcPr>
          <w:p w14:paraId="295B1C0F">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top w:val="single" w:color="000000" w:sz="8" w:space="0"/>
              <w:left w:val="single" w:color="000000" w:sz="8" w:space="0"/>
              <w:bottom w:val="single" w:color="000000" w:sz="8" w:space="0"/>
              <w:right w:val="single" w:color="000000" w:sz="8" w:space="0"/>
            </w:tcBorders>
            <w:vAlign w:val="center"/>
          </w:tcPr>
          <w:p w14:paraId="2750413E">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50" w:type="dxa"/>
            <w:tcBorders>
              <w:top w:val="single" w:color="000000" w:sz="8" w:space="0"/>
              <w:left w:val="single" w:color="000000" w:sz="8" w:space="0"/>
              <w:bottom w:val="single" w:color="000000" w:sz="8" w:space="0"/>
              <w:right w:val="single" w:color="000000" w:sz="8" w:space="0"/>
            </w:tcBorders>
            <w:vAlign w:val="center"/>
          </w:tcPr>
          <w:p w14:paraId="4CE3C08A">
            <w:pPr>
              <w:widowControl/>
              <w:jc w:val="center"/>
              <w:rPr>
                <w:rFonts w:ascii="宋体" w:hAnsi="宋体" w:eastAsia="宋体" w:cs="宋体"/>
                <w:kern w:val="0"/>
                <w:sz w:val="24"/>
                <w:szCs w:val="24"/>
              </w:rPr>
            </w:pPr>
            <w:r>
              <w:rPr>
                <w:rFonts w:ascii="宋体" w:hAnsi="宋体" w:cs="宋体"/>
                <w:color w:val="000000"/>
                <w:kern w:val="0"/>
                <w:sz w:val="20"/>
                <w:szCs w:val="20"/>
              </w:rPr>
              <w:t>其他</w:t>
            </w:r>
            <w:r>
              <w:rPr>
                <w:rFonts w:ascii="宋体" w:hAnsi="宋体" w:eastAsia="宋体" w:cs="宋体"/>
                <w:color w:val="000000"/>
                <w:kern w:val="0"/>
                <w:sz w:val="20"/>
                <w:szCs w:val="20"/>
              </w:rPr>
              <w:br w:type="textWrapping"/>
            </w:r>
            <w:r>
              <w:rPr>
                <w:rFonts w:ascii="宋体" w:hAnsi="宋体" w:cs="宋体"/>
                <w:color w:val="000000"/>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14:paraId="585E3FE1">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14:paraId="32C57B19">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r>
      <w:tr w14:paraId="21C61D8B">
        <w:tblPrEx>
          <w:tblCellMar>
            <w:top w:w="0" w:type="dxa"/>
            <w:left w:w="108" w:type="dxa"/>
            <w:bottom w:w="0" w:type="dxa"/>
            <w:right w:w="108" w:type="dxa"/>
          </w:tblCellMar>
        </w:tblPrEx>
        <w:trPr>
          <w:trHeight w:val="672" w:hRule="atLeast"/>
          <w:jc w:val="center"/>
        </w:trPr>
        <w:tc>
          <w:tcPr>
            <w:tcW w:w="650" w:type="dxa"/>
            <w:tcBorders>
              <w:left w:val="single" w:color="000000" w:sz="8" w:space="0"/>
              <w:bottom w:val="single" w:color="000000" w:sz="8" w:space="0"/>
              <w:right w:val="single" w:color="000000" w:sz="8" w:space="0"/>
            </w:tcBorders>
            <w:vAlign w:val="center"/>
          </w:tcPr>
          <w:p w14:paraId="2B203F67">
            <w:r>
              <w:t>0</w:t>
            </w:r>
          </w:p>
        </w:tc>
        <w:tc>
          <w:tcPr>
            <w:tcW w:w="650" w:type="dxa"/>
            <w:tcBorders>
              <w:left w:val="single" w:color="000000" w:sz="8" w:space="0"/>
              <w:bottom w:val="single" w:color="000000" w:sz="8" w:space="0"/>
              <w:right w:val="single" w:color="000000" w:sz="8" w:space="0"/>
            </w:tcBorders>
            <w:vAlign w:val="center"/>
          </w:tcPr>
          <w:p w14:paraId="7AF48AED">
            <w:r>
              <w:t>0</w:t>
            </w:r>
          </w:p>
        </w:tc>
        <w:tc>
          <w:tcPr>
            <w:tcW w:w="649" w:type="dxa"/>
            <w:tcBorders>
              <w:left w:val="single" w:color="000000" w:sz="8" w:space="0"/>
              <w:bottom w:val="single" w:color="000000" w:sz="8" w:space="0"/>
              <w:right w:val="single" w:color="000000" w:sz="8" w:space="0"/>
            </w:tcBorders>
            <w:vAlign w:val="center"/>
          </w:tcPr>
          <w:p w14:paraId="65114122">
            <w:r>
              <w:t>0</w:t>
            </w:r>
          </w:p>
        </w:tc>
        <w:tc>
          <w:tcPr>
            <w:tcW w:w="650" w:type="dxa"/>
            <w:tcBorders>
              <w:left w:val="single" w:color="000000" w:sz="8" w:space="0"/>
              <w:bottom w:val="single" w:color="000000" w:sz="8" w:space="0"/>
              <w:right w:val="single" w:color="000000" w:sz="8" w:space="0"/>
            </w:tcBorders>
            <w:vAlign w:val="center"/>
          </w:tcPr>
          <w:p w14:paraId="0E8A7035">
            <w:r>
              <w:t>0</w:t>
            </w:r>
          </w:p>
        </w:tc>
        <w:tc>
          <w:tcPr>
            <w:tcW w:w="650" w:type="dxa"/>
            <w:tcBorders>
              <w:left w:val="single" w:color="000000" w:sz="8" w:space="0"/>
              <w:bottom w:val="single" w:color="000000" w:sz="8" w:space="0"/>
              <w:right w:val="single" w:color="000000" w:sz="8" w:space="0"/>
            </w:tcBorders>
            <w:vAlign w:val="center"/>
          </w:tcPr>
          <w:p w14:paraId="74FA6803">
            <w:r>
              <w:t>0</w:t>
            </w:r>
          </w:p>
        </w:tc>
        <w:tc>
          <w:tcPr>
            <w:tcW w:w="650" w:type="dxa"/>
            <w:tcBorders>
              <w:left w:val="single" w:color="000000" w:sz="8" w:space="0"/>
              <w:bottom w:val="single" w:color="000000" w:sz="8" w:space="0"/>
              <w:right w:val="single" w:color="000000" w:sz="8" w:space="0"/>
            </w:tcBorders>
            <w:vAlign w:val="center"/>
          </w:tcPr>
          <w:p w14:paraId="17DA4A2D">
            <w:r>
              <w:t>0</w:t>
            </w:r>
          </w:p>
        </w:tc>
        <w:tc>
          <w:tcPr>
            <w:tcW w:w="650" w:type="dxa"/>
            <w:tcBorders>
              <w:left w:val="single" w:color="000000" w:sz="8" w:space="0"/>
              <w:bottom w:val="single" w:color="000000" w:sz="8" w:space="0"/>
              <w:right w:val="single" w:color="000000" w:sz="8" w:space="0"/>
            </w:tcBorders>
            <w:vAlign w:val="center"/>
          </w:tcPr>
          <w:p w14:paraId="1BF2E4CB">
            <w:r>
              <w:t>0</w:t>
            </w:r>
          </w:p>
        </w:tc>
        <w:tc>
          <w:tcPr>
            <w:tcW w:w="649" w:type="dxa"/>
            <w:tcBorders>
              <w:left w:val="single" w:color="000000" w:sz="8" w:space="0"/>
              <w:bottom w:val="single" w:color="000000" w:sz="8" w:space="0"/>
              <w:right w:val="single" w:color="000000" w:sz="8" w:space="0"/>
            </w:tcBorders>
            <w:vAlign w:val="center"/>
          </w:tcPr>
          <w:p w14:paraId="003264CC">
            <w:r>
              <w:t>0</w:t>
            </w:r>
          </w:p>
        </w:tc>
        <w:tc>
          <w:tcPr>
            <w:tcW w:w="650" w:type="dxa"/>
            <w:tcBorders>
              <w:left w:val="single" w:color="000000" w:sz="8" w:space="0"/>
              <w:bottom w:val="single" w:color="000000" w:sz="8" w:space="0"/>
              <w:right w:val="single" w:color="000000" w:sz="8" w:space="0"/>
            </w:tcBorders>
            <w:vAlign w:val="center"/>
          </w:tcPr>
          <w:p w14:paraId="197F230A">
            <w:r>
              <w:t>0</w:t>
            </w:r>
          </w:p>
        </w:tc>
        <w:tc>
          <w:tcPr>
            <w:tcW w:w="650" w:type="dxa"/>
            <w:tcBorders>
              <w:left w:val="single" w:color="000000" w:sz="8" w:space="0"/>
              <w:bottom w:val="single" w:color="000000" w:sz="8" w:space="0"/>
              <w:right w:val="single" w:color="000000" w:sz="8" w:space="0"/>
            </w:tcBorders>
            <w:vAlign w:val="center"/>
          </w:tcPr>
          <w:p w14:paraId="089C696A">
            <w:r>
              <w:t>0</w:t>
            </w:r>
          </w:p>
        </w:tc>
        <w:tc>
          <w:tcPr>
            <w:tcW w:w="650" w:type="dxa"/>
            <w:tcBorders>
              <w:left w:val="single" w:color="000000" w:sz="8" w:space="0"/>
              <w:bottom w:val="single" w:color="000000" w:sz="8" w:space="0"/>
              <w:right w:val="single" w:color="000000" w:sz="8" w:space="0"/>
            </w:tcBorders>
            <w:vAlign w:val="center"/>
          </w:tcPr>
          <w:p w14:paraId="156B65B1">
            <w:r>
              <w:t>0</w:t>
            </w:r>
          </w:p>
        </w:tc>
        <w:tc>
          <w:tcPr>
            <w:tcW w:w="650" w:type="dxa"/>
            <w:tcBorders>
              <w:left w:val="single" w:color="000000" w:sz="8" w:space="0"/>
              <w:bottom w:val="single" w:color="000000" w:sz="8" w:space="0"/>
              <w:right w:val="single" w:color="000000" w:sz="8" w:space="0"/>
            </w:tcBorders>
            <w:vAlign w:val="center"/>
          </w:tcPr>
          <w:p w14:paraId="2F2A59EF">
            <w:r>
              <w:t>0</w:t>
            </w:r>
          </w:p>
        </w:tc>
        <w:tc>
          <w:tcPr>
            <w:tcW w:w="650" w:type="dxa"/>
            <w:tcBorders>
              <w:left w:val="single" w:color="000000" w:sz="8" w:space="0"/>
              <w:bottom w:val="single" w:color="000000" w:sz="8" w:space="0"/>
              <w:right w:val="single" w:color="000000" w:sz="8" w:space="0"/>
            </w:tcBorders>
            <w:vAlign w:val="center"/>
          </w:tcPr>
          <w:p w14:paraId="04CE0586">
            <w:r>
              <w:t>0</w:t>
            </w:r>
          </w:p>
        </w:tc>
        <w:tc>
          <w:tcPr>
            <w:tcW w:w="650" w:type="dxa"/>
            <w:tcBorders>
              <w:left w:val="single" w:color="000000" w:sz="8" w:space="0"/>
              <w:bottom w:val="single" w:color="000000" w:sz="8" w:space="0"/>
              <w:right w:val="single" w:color="000000" w:sz="8" w:space="0"/>
            </w:tcBorders>
            <w:vAlign w:val="center"/>
          </w:tcPr>
          <w:p w14:paraId="00C04372">
            <w:r>
              <w:t>0</w:t>
            </w:r>
          </w:p>
        </w:tc>
        <w:tc>
          <w:tcPr>
            <w:tcW w:w="650" w:type="dxa"/>
            <w:tcBorders>
              <w:left w:val="single" w:color="000000" w:sz="8" w:space="0"/>
              <w:bottom w:val="single" w:color="000000" w:sz="8" w:space="0"/>
              <w:right w:val="single" w:color="000000" w:sz="8" w:space="0"/>
            </w:tcBorders>
            <w:vAlign w:val="center"/>
          </w:tcPr>
          <w:p w14:paraId="71E4A302">
            <w:r>
              <w:t>0</w:t>
            </w:r>
          </w:p>
        </w:tc>
      </w:tr>
    </w:tbl>
    <w:p w14:paraId="48682354">
      <w:pPr>
        <w:widowControl/>
        <w:jc w:val="left"/>
        <w:rPr>
          <w:rFonts w:ascii="宋体" w:hAnsi="宋体" w:eastAsia="宋体" w:cs="宋体"/>
          <w:kern w:val="0"/>
          <w:sz w:val="24"/>
          <w:szCs w:val="24"/>
        </w:rPr>
      </w:pPr>
    </w:p>
    <w:p w14:paraId="5E203271">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五、存在的主要问题及改进情况</w:t>
      </w:r>
    </w:p>
    <w:p w14:paraId="1D7C0741">
      <w:pPr>
        <w:widowControl/>
        <w:shd w:val="clear" w:color="auto" w:fill="FFFFFF"/>
        <w:ind w:firstLine="480"/>
        <w:rPr>
          <w:rFonts w:ascii="宋体" w:hAnsi="宋体" w:eastAsia="宋体" w:cs="宋体"/>
          <w:color w:val="333333"/>
          <w:kern w:val="0"/>
          <w:sz w:val="24"/>
          <w:szCs w:val="24"/>
        </w:rPr>
      </w:pPr>
      <w:r>
        <w:t>（一）存在问题。2024年区政府办公室在推进政务公开工作方面做了大量的工作，但也存在一定的差距，比如部分重点领域信息公开深度和质量不高；公众意见调查征集实际应用成效不够；本地政策解读较少，部分单位解读形式不够全面；部分信息公开时效性差。</w:t>
      </w:r>
    </w:p>
    <w:p w14:paraId="5EBBDA24">
      <w:pPr>
        <w:widowControl/>
        <w:shd w:val="clear" w:color="auto" w:fill="FFFFFF"/>
        <w:ind w:firstLine="480"/>
        <w:rPr>
          <w:rFonts w:ascii="宋体" w:hAnsi="宋体" w:eastAsia="宋体" w:cs="宋体"/>
          <w:color w:val="333333"/>
          <w:kern w:val="0"/>
          <w:sz w:val="24"/>
          <w:szCs w:val="24"/>
        </w:rPr>
      </w:pPr>
      <w:r>
        <w:t>（二）改进措施。一是进一步强化政务公开的思想认识。强化对政府政务公开工作重要性的认识，坚持把政务公开作为一项重要任务纳入工作日程。二是进一步完善政务公开的制度。不断建立和完善长效机制，把政府信息公开工作作为一项长期性的工作来抓，建立健全工作机制，层层落实责任，加大政务公开力度，以公开促规范、促服务、促落实、促监督，严格按照《条例》要求在规定时限内更新信息，确保信息公开的及时性、准确性和有效性。三是进一步突出工作重点，抓好政务公开平台建设、基层政务公开事项标准目录编制、重点领域信息公开等任务落实。强化业务培训、调度推进和督导检查，着力补短板、强弱项，抓好问题整改和完善提升，不断提升政务公开标准化规范化水平。四是进一步加强网络安全建设。为政务公开创造良好的“硬环境”，增强我区的网络安全防御和服务群众能力。</w:t>
      </w:r>
    </w:p>
    <w:p w14:paraId="67AC7663">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六、其他需要报告的事项</w:t>
      </w:r>
    </w:p>
    <w:p w14:paraId="3D335883">
      <w:pPr>
        <w:widowControl/>
        <w:shd w:val="clear" w:color="auto" w:fill="FFFFFF"/>
        <w:ind w:firstLine="480"/>
        <w:jc w:val="left"/>
        <w:rPr>
          <w:rFonts w:ascii="宋体" w:hAnsi="宋体" w:eastAsia="宋体" w:cs="宋体"/>
          <w:color w:val="333333"/>
          <w:kern w:val="0"/>
          <w:sz w:val="24"/>
          <w:szCs w:val="24"/>
        </w:rPr>
      </w:pPr>
      <w:r>
        <w:t>依申请公开收费标准按照《政府信息公开信息处理费管理办法》执行,未收取任何信息处理费。</w:t>
      </w:r>
    </w:p>
    <w:p w14:paraId="73B0CC54">
      <w:pPr>
        <w:widowControl/>
        <w:shd w:val="clear" w:color="auto" w:fill="FFFFFF"/>
        <w:ind w:firstLine="480"/>
        <w:jc w:val="left"/>
        <w:rPr>
          <w:rFonts w:ascii="宋体" w:hAnsi="宋体" w:eastAsia="宋体" w:cs="宋体"/>
          <w:color w:val="333333"/>
          <w:kern w:val="0"/>
          <w:sz w:val="24"/>
          <w:szCs w:val="24"/>
        </w:rPr>
      </w:pPr>
    </w:p>
    <w:sectPr>
      <w:pgSz w:w="11906" w:h="16838"/>
      <w:pgMar w:top="1440" w:right="1701" w:bottom="1440" w:left="1701" w:header="0" w:footer="0" w:gutter="0"/>
      <w:cols w:space="720" w:num="1"/>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86"/>
    <w:family w:val="auto"/>
    <w:pitch w:val="default"/>
    <w:sig w:usb0="00000000" w:usb1="00000000" w:usb2="00000000" w:usb3="00000000" w:csb0="00000000" w:csb1="00000000"/>
  </w:font>
  <w:font w:name="Liberation Sans">
    <w:panose1 w:val="020B0604020202020204"/>
    <w:charset w:val="86"/>
    <w:family w:val="swiss"/>
    <w:pitch w:val="default"/>
    <w:sig w:usb0="A00002AF" w:usb1="500078FB" w:usb2="00000000" w:usb3="00000000" w:csb0="6000009F" w:csb1="DFD70000"/>
  </w:font>
  <w:font w:name="微软雅黑">
    <w:altName w:val="方正黑体_GBK"/>
    <w:panose1 w:val="020B0503020204020204"/>
    <w:charset w:val="86"/>
    <w:family w:val="roman"/>
    <w:pitch w:val="default"/>
    <w:sig w:usb0="00000000" w:usb1="00000000" w:usb2="00000000" w:usb3="00000000" w:csb0="00000000" w:csb1="00000000"/>
  </w:font>
  <w:font w:name="Arial">
    <w:altName w:val="DejaVu Sans"/>
    <w:panose1 w:val="020B0604020202020204"/>
    <w:charset w:val="00"/>
    <w:family w:val="swiss"/>
    <w:pitch w:val="default"/>
    <w:sig w:usb0="00000000" w:usb1="00000000" w:usb2="00000009" w:usb3="00000000" w:csb0="000001F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315"/>
    <w:rsid w:val="00C14315"/>
    <w:rsid w:val="00F40211"/>
    <w:rsid w:val="00F44765"/>
    <w:rsid w:val="ECE9C2E5"/>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Arial"/>
      <w:i/>
      <w:iCs/>
      <w:sz w:val="24"/>
      <w:szCs w:val="24"/>
    </w:rPr>
  </w:style>
  <w:style w:type="paragraph" w:styleId="3">
    <w:name w:val="Body Text"/>
    <w:basedOn w:val="1"/>
    <w:qFormat/>
    <w:uiPriority w:val="0"/>
    <w:pPr>
      <w:spacing w:after="140" w:line="276" w:lineRule="auto"/>
    </w:pPr>
  </w:style>
  <w:style w:type="paragraph" w:styleId="4">
    <w:name w:val="List"/>
    <w:basedOn w:val="3"/>
    <w:qFormat/>
    <w:uiPriority w:val="0"/>
    <w:rPr>
      <w:rFonts w:cs="Arial"/>
    </w:rPr>
  </w:style>
  <w:style w:type="paragraph" w:styleId="5">
    <w:name w:val="Normal (Web)"/>
    <w:basedOn w:val="1"/>
    <w:semiHidden/>
    <w:unhideWhenUsed/>
    <w:qFormat/>
    <w:uiPriority w:val="99"/>
    <w:pPr>
      <w:widowControl/>
      <w:spacing w:beforeAutospacing="1" w:afterAutospacing="1"/>
      <w:jc w:val="left"/>
    </w:pPr>
    <w:rPr>
      <w:rFonts w:ascii="宋体" w:hAnsi="宋体" w:eastAsia="宋体" w:cs="宋体"/>
      <w:kern w:val="0"/>
      <w:sz w:val="24"/>
      <w:szCs w:val="24"/>
    </w:rPr>
  </w:style>
  <w:style w:type="paragraph" w:customStyle="1" w:styleId="8">
    <w:name w:val="标题样式"/>
    <w:basedOn w:val="1"/>
    <w:next w:val="3"/>
    <w:qFormat/>
    <w:uiPriority w:val="0"/>
    <w:pPr>
      <w:keepNext/>
      <w:spacing w:before="240" w:after="120"/>
    </w:pPr>
    <w:rPr>
      <w:rFonts w:ascii="Liberation Sans" w:hAnsi="Liberation Sans" w:eastAsia="微软雅黑" w:cs="Arial"/>
      <w:sz w:val="28"/>
      <w:szCs w:val="28"/>
    </w:rPr>
  </w:style>
  <w:style w:type="paragraph" w:customStyle="1" w:styleId="9">
    <w:name w:val="索引"/>
    <w:basedOn w:val="1"/>
    <w:qFormat/>
    <w:uiPriority w:val="0"/>
    <w:pPr>
      <w:suppressLineNumbers/>
    </w:pPr>
    <w:rPr>
      <w:rFonts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209</Words>
  <Characters>1193</Characters>
  <Lines>9</Lines>
  <Paragraphs>2</Paragraphs>
  <TotalTime>50</TotalTime>
  <ScaleCrop>false</ScaleCrop>
  <LinksUpToDate>false</LinksUpToDate>
  <CharactersWithSpaces>1400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2021-10-21T13:34:00Z</dcterms:created>
  <dc:creator>IdeaBank</dc:creator>
  <cp:lastModifiedBy>1q2q</cp:lastModifiedBy>
  <dcterms:modified xsi:type="dcterms:W3CDTF">2026-03-19T16:44:40Z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28F6C55CC34211B678B7BB6947959F10_42</vt:lpwstr>
  </property>
</Properties>
</file>