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31411"/>
    <w:p w14:paraId="1CF7B617">
      <w:pPr>
        <w:jc w:val="center"/>
        <w:rPr>
          <w:b/>
          <w:bCs/>
          <w:sz w:val="44"/>
          <w:szCs w:val="44"/>
        </w:rPr>
      </w:pPr>
    </w:p>
    <w:p w14:paraId="79B38271">
      <w:pPr>
        <w:jc w:val="center"/>
        <w:rPr>
          <w:rFonts w:hint="eastAsia" w:eastAsia="宋体"/>
          <w:b/>
          <w:bCs/>
          <w:sz w:val="44"/>
          <w:szCs w:val="44"/>
          <w:lang w:eastAsia="zh-CN"/>
        </w:rPr>
      </w:pPr>
      <w:bookmarkStart w:id="2" w:name="_GoBack"/>
      <w:r>
        <w:rPr>
          <w:rFonts w:hint="eastAsia"/>
          <w:b/>
          <w:bCs/>
          <w:sz w:val="44"/>
          <w:szCs w:val="44"/>
          <w:lang w:eastAsia="zh-CN"/>
        </w:rPr>
        <w:t>南阳市</w:t>
      </w:r>
      <w:r>
        <w:rPr>
          <w:rFonts w:hint="eastAsia"/>
          <w:b/>
          <w:bCs/>
          <w:sz w:val="44"/>
          <w:szCs w:val="44"/>
        </w:rPr>
        <w:t>市场监督管理局</w:t>
      </w:r>
      <w:r>
        <w:rPr>
          <w:rFonts w:hint="eastAsia"/>
          <w:b/>
          <w:bCs/>
          <w:sz w:val="44"/>
          <w:szCs w:val="44"/>
          <w:lang w:eastAsia="zh-CN"/>
        </w:rPr>
        <w:t>宛城分局</w:t>
      </w:r>
    </w:p>
    <w:p w14:paraId="35D578AF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关于注销</w:t>
      </w:r>
      <w:r>
        <w:rPr>
          <w:rFonts w:hint="eastAsia"/>
          <w:b/>
          <w:bCs/>
          <w:sz w:val="44"/>
          <w:szCs w:val="44"/>
          <w:lang w:val="en-US" w:eastAsia="zh-CN"/>
        </w:rPr>
        <w:t>31104113002013100101等</w:t>
      </w:r>
      <w:r>
        <w:rPr>
          <w:rFonts w:hint="eastAsia"/>
          <w:b/>
          <w:bCs/>
          <w:sz w:val="44"/>
          <w:szCs w:val="44"/>
          <w:lang w:val="en-US" w:eastAsia="zh-CN"/>
        </w:rPr>
        <w:br w:type="textWrapping"/>
      </w:r>
      <w:r>
        <w:rPr>
          <w:rFonts w:hint="eastAsia"/>
          <w:b/>
          <w:bCs/>
          <w:sz w:val="44"/>
          <w:szCs w:val="44"/>
        </w:rPr>
        <w:t>特种设备使用登记证的公告</w:t>
      </w:r>
    </w:p>
    <w:bookmarkEnd w:id="2"/>
    <w:p w14:paraId="5EA2E20E"/>
    <w:p w14:paraId="581F9C65"/>
    <w:p w14:paraId="329D78CB">
      <w:pPr>
        <w:ind w:firstLine="640" w:firstLineChars="200"/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根据《中华人民共和国特种设备安全法》、《特种设备使用管理规则》和省局有关文件要求，现对</w:t>
      </w:r>
      <w:r>
        <w:rPr>
          <w:rFonts w:hint="eastAsia" w:ascii="仿宋_GB2312" w:hAnsi="华文仿宋" w:eastAsia="仿宋_GB2312" w:cs="华文仿宋"/>
          <w:sz w:val="32"/>
          <w:szCs w:val="32"/>
          <w:lang w:eastAsia="zh-CN"/>
        </w:rPr>
        <w:t>31104113002013100101</w:t>
      </w:r>
      <w:r>
        <w:rPr>
          <w:rFonts w:hint="eastAsia" w:ascii="仿宋_GB2312" w:hAnsi="华文仿宋" w:eastAsia="仿宋_GB2312" w:cs="华文仿宋"/>
          <w:sz w:val="32"/>
          <w:szCs w:val="32"/>
        </w:rPr>
        <w:t>特种设备使用登记证予以注销，详细信息见公告注销列表。</w:t>
      </w:r>
    </w:p>
    <w:p w14:paraId="6DB4AB45">
      <w:pPr>
        <w:tabs>
          <w:tab w:val="center" w:pos="4320"/>
        </w:tabs>
        <w:ind w:firstLine="640" w:firstLineChars="200"/>
        <w:rPr>
          <w:rFonts w:hint="eastAsia" w:ascii="仿宋_GB2312" w:hAnsi="华文仿宋" w:eastAsia="仿宋_GB2312" w:cs="华文仿宋"/>
          <w:sz w:val="32"/>
          <w:szCs w:val="32"/>
          <w:lang w:eastAsia="zh-CN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特此公告。</w:t>
      </w:r>
      <w:r>
        <w:rPr>
          <w:rFonts w:hint="eastAsia" w:ascii="仿宋_GB2312" w:hAnsi="华文仿宋" w:eastAsia="仿宋_GB2312" w:cs="华文仿宋"/>
          <w:sz w:val="32"/>
          <w:szCs w:val="32"/>
          <w:lang w:eastAsia="zh-CN"/>
        </w:rPr>
        <w:tab/>
      </w:r>
    </w:p>
    <w:p w14:paraId="14F6CEA9">
      <w:pPr>
        <w:rPr>
          <w:rFonts w:ascii="华文仿宋" w:hAnsi="华文仿宋" w:eastAsia="华文仿宋" w:cs="华文仿宋"/>
          <w:sz w:val="32"/>
          <w:szCs w:val="32"/>
        </w:rPr>
      </w:pPr>
    </w:p>
    <w:p w14:paraId="4C9939D0">
      <w:pPr>
        <w:rPr>
          <w:rFonts w:ascii="仿宋_GB2312" w:hAnsi="华文仿宋" w:eastAsia="仿宋_GB2312" w:cs="华文仿宋"/>
          <w:sz w:val="32"/>
          <w:szCs w:val="32"/>
        </w:rPr>
      </w:pPr>
      <w:r>
        <w:rPr>
          <w:rFonts w:ascii="华文仿宋" w:hAnsi="华文仿宋" w:eastAsia="华文仿宋" w:cs="华文仿宋"/>
          <w:sz w:val="32"/>
          <w:szCs w:val="32"/>
        </w:rPr>
        <w:t xml:space="preserve">                         </w:t>
      </w:r>
      <w:r>
        <w:rPr>
          <w:rFonts w:ascii="仿宋_GB2312" w:hAnsi="华文仿宋" w:eastAsia="仿宋_GB2312" w:cs="华文仿宋"/>
          <w:sz w:val="32"/>
          <w:szCs w:val="32"/>
        </w:rPr>
        <w:t xml:space="preserve">  </w:t>
      </w:r>
    </w:p>
    <w:p w14:paraId="039CD40F">
      <w:pPr>
        <w:rPr>
          <w:rFonts w:ascii="华文仿宋" w:hAnsi="华文仿宋" w:eastAsia="华文仿宋" w:cs="华文仿宋"/>
          <w:sz w:val="32"/>
          <w:szCs w:val="32"/>
        </w:rPr>
      </w:pPr>
    </w:p>
    <w:p w14:paraId="66F0EFC4">
      <w:pPr>
        <w:jc w:val="center"/>
        <w:rPr>
          <w:rFonts w:ascii="仿宋_GB2312" w:hAnsi="华文仿宋" w:eastAsia="仿宋_GB2312" w:cs="华文仿宋"/>
          <w:sz w:val="32"/>
          <w:szCs w:val="32"/>
        </w:rPr>
      </w:pPr>
    </w:p>
    <w:p w14:paraId="709A2FC8">
      <w:pPr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附件：</w:t>
      </w:r>
      <w:r>
        <w:rPr>
          <w:rFonts w:ascii="仿宋_GB2312" w:hAnsi="华文仿宋" w:eastAsia="仿宋_GB2312" w:cs="华文仿宋"/>
          <w:sz w:val="32"/>
          <w:szCs w:val="32"/>
        </w:rPr>
        <w:t xml:space="preserve"> </w:t>
      </w:r>
      <w:r>
        <w:rPr>
          <w:rFonts w:hint="eastAsia" w:ascii="仿宋_GB2312" w:hAnsi="华文仿宋" w:eastAsia="仿宋_GB2312" w:cs="华文仿宋"/>
          <w:sz w:val="32"/>
          <w:szCs w:val="32"/>
        </w:rPr>
        <w:t>特种设备使用登记证公告注销列表</w:t>
      </w:r>
    </w:p>
    <w:p w14:paraId="5C878EBF">
      <w:pPr>
        <w:rPr>
          <w:rFonts w:ascii="华文仿宋" w:hAnsi="华文仿宋" w:eastAsia="华文仿宋" w:cs="华文仿宋"/>
          <w:sz w:val="32"/>
          <w:szCs w:val="32"/>
        </w:rPr>
      </w:pPr>
    </w:p>
    <w:p w14:paraId="092BA09E">
      <w:pPr>
        <w:rPr>
          <w:rFonts w:ascii="华文仿宋" w:hAnsi="华文仿宋" w:eastAsia="华文仿宋" w:cs="华文仿宋"/>
          <w:sz w:val="32"/>
          <w:szCs w:val="32"/>
        </w:rPr>
      </w:pPr>
    </w:p>
    <w:p w14:paraId="28766804">
      <w:pPr>
        <w:jc w:val="right"/>
        <w:rPr>
          <w:rFonts w:hint="eastAsia" w:ascii="仿宋_GB2312" w:hAnsi="华文仿宋" w:eastAsia="仿宋_GB2312" w:cs="华文仿宋"/>
          <w:sz w:val="32"/>
          <w:szCs w:val="32"/>
          <w:lang w:eastAsia="zh-CN"/>
        </w:rPr>
      </w:pPr>
      <w:bookmarkStart w:id="0" w:name="PO_jianc2"/>
      <w:r>
        <w:rPr>
          <w:rFonts w:hint="eastAsia" w:ascii="仿宋_GB2312" w:hAnsi="华文仿宋" w:eastAsia="仿宋_GB2312" w:cs="华文仿宋"/>
          <w:sz w:val="32"/>
          <w:szCs w:val="32"/>
          <w:lang w:eastAsia="zh-CN"/>
        </w:rPr>
        <w:t>南阳市</w:t>
      </w:r>
      <w:bookmarkEnd w:id="0"/>
      <w:r>
        <w:rPr>
          <w:rFonts w:hint="eastAsia" w:ascii="仿宋_GB2312" w:hAnsi="华文仿宋" w:eastAsia="仿宋_GB2312" w:cs="华文仿宋"/>
          <w:sz w:val="32"/>
          <w:szCs w:val="32"/>
        </w:rPr>
        <w:t>市场监督管理局</w:t>
      </w:r>
      <w:r>
        <w:rPr>
          <w:rFonts w:hint="eastAsia" w:ascii="仿宋_GB2312" w:hAnsi="华文仿宋" w:eastAsia="仿宋_GB2312" w:cs="华文仿宋"/>
          <w:sz w:val="32"/>
          <w:szCs w:val="32"/>
          <w:lang w:eastAsia="zh-CN"/>
        </w:rPr>
        <w:t>宛城分局</w:t>
      </w:r>
    </w:p>
    <w:p w14:paraId="7F9D6B20">
      <w:pPr>
        <w:ind w:firstLine="3840" w:firstLineChars="1200"/>
        <w:rPr>
          <w:rFonts w:ascii="仿宋_GB2312" w:hAnsi="华文仿宋" w:eastAsia="仿宋_GB2312" w:cs="华文仿宋"/>
          <w:sz w:val="32"/>
          <w:szCs w:val="32"/>
        </w:rPr>
      </w:pPr>
    </w:p>
    <w:p w14:paraId="2239F2C5">
      <w:pPr>
        <w:rPr>
          <w:rFonts w:hint="eastAsia" w:ascii="仿宋_GB2312" w:hAnsi="华文仿宋" w:eastAsia="仿宋_GB2312" w:cs="华文仿宋"/>
          <w:sz w:val="32"/>
          <w:szCs w:val="32"/>
          <w:lang w:eastAsia="zh-CN"/>
        </w:rPr>
      </w:pPr>
      <w:r>
        <w:rPr>
          <w:rFonts w:ascii="仿宋_GB2312" w:hAnsi="华文仿宋" w:eastAsia="仿宋_GB2312" w:cs="华文仿宋"/>
          <w:sz w:val="32"/>
          <w:szCs w:val="32"/>
        </w:rPr>
        <w:t xml:space="preserve">                            </w:t>
      </w:r>
      <w:r>
        <w:rPr>
          <w:rFonts w:hint="eastAsia" w:ascii="仿宋_GB2312" w:hAnsi="华文仿宋" w:eastAsia="仿宋_GB2312" w:cs="华文仿宋"/>
          <w:sz w:val="32"/>
          <w:szCs w:val="32"/>
          <w:lang w:val="en-US" w:eastAsia="zh-CN"/>
        </w:rPr>
        <w:t xml:space="preserve">  </w:t>
      </w:r>
      <w:r>
        <w:rPr>
          <w:rFonts w:ascii="仿宋_GB2312" w:hAnsi="华文仿宋" w:eastAsia="仿宋_GB2312" w:cs="华文仿宋"/>
          <w:sz w:val="32"/>
          <w:szCs w:val="32"/>
        </w:rPr>
        <w:t xml:space="preserve">  </w:t>
      </w:r>
      <w:bookmarkStart w:id="1" w:name="PO_rq"/>
      <w:r>
        <w:rPr>
          <w:rFonts w:hint="eastAsia" w:ascii="仿宋_GB2312" w:hAnsi="华文仿宋" w:eastAsia="仿宋_GB2312" w:cs="华文仿宋"/>
          <w:sz w:val="32"/>
          <w:szCs w:val="32"/>
          <w:lang w:eastAsia="zh-CN"/>
        </w:rPr>
        <w:t>202</w:t>
      </w:r>
      <w:r>
        <w:rPr>
          <w:rFonts w:hint="eastAsia" w:ascii="仿宋_GB2312" w:hAnsi="华文仿宋" w:eastAsia="仿宋_GB2312" w:cs="华文仿宋"/>
          <w:sz w:val="32"/>
          <w:szCs w:val="32"/>
          <w:lang w:val="en-US" w:eastAsia="zh-CN"/>
        </w:rPr>
        <w:t>6</w:t>
      </w:r>
      <w:r>
        <w:rPr>
          <w:rFonts w:hint="eastAsia" w:ascii="仿宋_GB2312" w:hAnsi="华文仿宋" w:eastAsia="仿宋_GB2312" w:cs="华文仿宋"/>
          <w:sz w:val="32"/>
          <w:szCs w:val="32"/>
          <w:lang w:eastAsia="zh-CN"/>
        </w:rPr>
        <w:t>年</w:t>
      </w:r>
      <w:r>
        <w:rPr>
          <w:rFonts w:hint="eastAsia" w:ascii="仿宋_GB2312" w:hAnsi="华文仿宋" w:eastAsia="仿宋_GB2312" w:cs="华文仿宋"/>
          <w:sz w:val="32"/>
          <w:szCs w:val="32"/>
          <w:lang w:val="en-US" w:eastAsia="zh-CN"/>
        </w:rPr>
        <w:t>4</w:t>
      </w:r>
      <w:r>
        <w:rPr>
          <w:rFonts w:hint="eastAsia" w:ascii="仿宋_GB2312" w:hAnsi="华文仿宋" w:eastAsia="仿宋_GB2312" w:cs="华文仿宋"/>
          <w:sz w:val="32"/>
          <w:szCs w:val="32"/>
          <w:lang w:eastAsia="zh-CN"/>
        </w:rPr>
        <w:t>月</w:t>
      </w:r>
      <w:r>
        <w:rPr>
          <w:rFonts w:hint="eastAsia" w:ascii="仿宋_GB2312" w:hAnsi="华文仿宋" w:eastAsia="仿宋_GB2312" w:cs="华文仿宋"/>
          <w:sz w:val="32"/>
          <w:szCs w:val="32"/>
          <w:lang w:val="en-US" w:eastAsia="zh-CN"/>
        </w:rPr>
        <w:t xml:space="preserve"> 29 </w:t>
      </w:r>
      <w:r>
        <w:rPr>
          <w:rFonts w:hint="eastAsia" w:ascii="仿宋_GB2312" w:hAnsi="华文仿宋" w:eastAsia="仿宋_GB2312" w:cs="华文仿宋"/>
          <w:sz w:val="32"/>
          <w:szCs w:val="32"/>
          <w:lang w:eastAsia="zh-CN"/>
        </w:rPr>
        <w:t>日</w:t>
      </w:r>
      <w:bookmarkEnd w:id="1"/>
    </w:p>
    <w:p w14:paraId="19E07A58">
      <w:pPr>
        <w:rPr>
          <w:rFonts w:ascii="华文仿宋" w:hAnsi="华文仿宋" w:eastAsia="华文仿宋" w:cs="华文仿宋"/>
          <w:sz w:val="32"/>
          <w:szCs w:val="32"/>
        </w:rPr>
        <w:sectPr>
          <w:pgSz w:w="12240" w:h="15840"/>
          <w:pgMar w:top="1440" w:right="1800" w:bottom="1440" w:left="1800" w:header="720" w:footer="720" w:gutter="0"/>
          <w:cols w:space="720" w:num="1"/>
        </w:sectPr>
      </w:pPr>
    </w:p>
    <w:p w14:paraId="02AE1804"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附件：特种设备使用登记证公告注销列表</w:t>
      </w:r>
    </w:p>
    <w:p w14:paraId="0F3EB087">
      <w:pPr>
        <w:rPr>
          <w:rFonts w:hint="eastAsia"/>
          <w:lang w:val="en-US" w:eastAsia="zh-CN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2355"/>
        <w:gridCol w:w="2520"/>
        <w:gridCol w:w="3795"/>
        <w:gridCol w:w="3446"/>
      </w:tblGrid>
      <w:tr w14:paraId="4F08E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941" w:type="dxa"/>
            <w:noWrap w:val="0"/>
            <w:vAlign w:val="center"/>
          </w:tcPr>
          <w:p w14:paraId="51CB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55" w:type="dxa"/>
            <w:noWrap w:val="0"/>
            <w:vAlign w:val="center"/>
          </w:tcPr>
          <w:p w14:paraId="5CBA8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设备品种</w:t>
            </w:r>
          </w:p>
        </w:tc>
        <w:tc>
          <w:tcPr>
            <w:tcW w:w="2520" w:type="dxa"/>
            <w:noWrap w:val="0"/>
            <w:vAlign w:val="center"/>
          </w:tcPr>
          <w:p w14:paraId="4A594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使用单位</w:t>
            </w:r>
          </w:p>
        </w:tc>
        <w:tc>
          <w:tcPr>
            <w:tcW w:w="3795" w:type="dxa"/>
            <w:noWrap w:val="0"/>
            <w:vAlign w:val="center"/>
          </w:tcPr>
          <w:p w14:paraId="37927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设备注册代码/使用登记证编号</w:t>
            </w:r>
          </w:p>
        </w:tc>
        <w:tc>
          <w:tcPr>
            <w:tcW w:w="3446" w:type="dxa"/>
            <w:noWrap w:val="0"/>
            <w:vAlign w:val="center"/>
          </w:tcPr>
          <w:p w14:paraId="69BBC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产品编号</w:t>
            </w:r>
          </w:p>
        </w:tc>
      </w:tr>
      <w:tr w14:paraId="10E73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941" w:type="dxa"/>
            <w:noWrap w:val="0"/>
            <w:vAlign w:val="center"/>
          </w:tcPr>
          <w:p w14:paraId="2A1C8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55" w:type="dxa"/>
            <w:noWrap w:val="0"/>
            <w:vAlign w:val="center"/>
          </w:tcPr>
          <w:p w14:paraId="16854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2520" w:type="dxa"/>
            <w:noWrap w:val="0"/>
            <w:vAlign w:val="center"/>
          </w:tcPr>
          <w:p w14:paraId="1C64A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河南三色鸽乳业有限公司</w:t>
            </w:r>
          </w:p>
        </w:tc>
        <w:tc>
          <w:tcPr>
            <w:tcW w:w="3795" w:type="dxa"/>
            <w:noWrap w:val="0"/>
            <w:vAlign w:val="center"/>
          </w:tcPr>
          <w:p w14:paraId="21CB1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31104113002013100104</w:t>
            </w:r>
          </w:p>
        </w:tc>
        <w:tc>
          <w:tcPr>
            <w:tcW w:w="3446" w:type="dxa"/>
            <w:noWrap w:val="0"/>
            <w:vAlign w:val="center"/>
          </w:tcPr>
          <w:p w14:paraId="6117C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1206158HN-001</w:t>
            </w:r>
          </w:p>
        </w:tc>
      </w:tr>
      <w:tr w14:paraId="009EC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941" w:type="dxa"/>
            <w:noWrap w:val="0"/>
            <w:vAlign w:val="center"/>
          </w:tcPr>
          <w:p w14:paraId="5DEB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55" w:type="dxa"/>
            <w:shd w:val="clear"/>
            <w:noWrap w:val="0"/>
            <w:vAlign w:val="center"/>
          </w:tcPr>
          <w:p w14:paraId="6AB18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2520" w:type="dxa"/>
            <w:shd w:val="clear"/>
            <w:noWrap w:val="0"/>
            <w:vAlign w:val="center"/>
          </w:tcPr>
          <w:p w14:paraId="3C71B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河南三色鸽乳业有限公司</w:t>
            </w:r>
          </w:p>
        </w:tc>
        <w:tc>
          <w:tcPr>
            <w:tcW w:w="3795" w:type="dxa"/>
            <w:noWrap w:val="0"/>
            <w:vAlign w:val="center"/>
          </w:tcPr>
          <w:p w14:paraId="2ADA0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31104113002013100103</w:t>
            </w:r>
          </w:p>
        </w:tc>
        <w:tc>
          <w:tcPr>
            <w:tcW w:w="3446" w:type="dxa"/>
            <w:noWrap w:val="0"/>
            <w:vAlign w:val="center"/>
          </w:tcPr>
          <w:p w14:paraId="1DEB4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1206158HN-002</w:t>
            </w:r>
          </w:p>
        </w:tc>
      </w:tr>
      <w:tr w14:paraId="74095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941" w:type="dxa"/>
            <w:noWrap w:val="0"/>
            <w:vAlign w:val="center"/>
          </w:tcPr>
          <w:p w14:paraId="6EE9B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55" w:type="dxa"/>
            <w:shd w:val="clear"/>
            <w:noWrap w:val="0"/>
            <w:vAlign w:val="center"/>
          </w:tcPr>
          <w:p w14:paraId="43561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2520" w:type="dxa"/>
            <w:shd w:val="clear"/>
            <w:noWrap w:val="0"/>
            <w:vAlign w:val="center"/>
          </w:tcPr>
          <w:p w14:paraId="114AC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河南三色鸽乳业有限公司</w:t>
            </w:r>
          </w:p>
        </w:tc>
        <w:tc>
          <w:tcPr>
            <w:tcW w:w="3795" w:type="dxa"/>
            <w:noWrap w:val="0"/>
            <w:vAlign w:val="center"/>
          </w:tcPr>
          <w:p w14:paraId="58C62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31104113002013100102</w:t>
            </w:r>
          </w:p>
        </w:tc>
        <w:tc>
          <w:tcPr>
            <w:tcW w:w="3446" w:type="dxa"/>
            <w:noWrap w:val="0"/>
            <w:vAlign w:val="center"/>
          </w:tcPr>
          <w:p w14:paraId="7EFA5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1206158HN-003</w:t>
            </w:r>
          </w:p>
        </w:tc>
      </w:tr>
      <w:tr w14:paraId="3B82A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941" w:type="dxa"/>
            <w:noWrap w:val="0"/>
            <w:vAlign w:val="center"/>
          </w:tcPr>
          <w:p w14:paraId="6B92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55" w:type="dxa"/>
            <w:shd w:val="clear"/>
            <w:noWrap w:val="0"/>
            <w:vAlign w:val="center"/>
          </w:tcPr>
          <w:p w14:paraId="5FF5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2520" w:type="dxa"/>
            <w:shd w:val="clear"/>
            <w:noWrap w:val="0"/>
            <w:vAlign w:val="center"/>
          </w:tcPr>
          <w:p w14:paraId="45AC0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河南三色鸽乳业有限公司</w:t>
            </w:r>
          </w:p>
        </w:tc>
        <w:tc>
          <w:tcPr>
            <w:tcW w:w="3795" w:type="dxa"/>
            <w:noWrap w:val="0"/>
            <w:vAlign w:val="center"/>
          </w:tcPr>
          <w:p w14:paraId="58880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31104113002013100101</w:t>
            </w:r>
          </w:p>
        </w:tc>
        <w:tc>
          <w:tcPr>
            <w:tcW w:w="3446" w:type="dxa"/>
            <w:noWrap w:val="0"/>
            <w:vAlign w:val="center"/>
          </w:tcPr>
          <w:p w14:paraId="316C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1206158HN-004</w:t>
            </w:r>
          </w:p>
        </w:tc>
      </w:tr>
    </w:tbl>
    <w:p w14:paraId="56226D95">
      <w:pPr>
        <w:rPr>
          <w:rFonts w:hint="default"/>
          <w:lang w:val="en-US" w:eastAsia="zh-CN"/>
        </w:rPr>
      </w:pPr>
    </w:p>
    <w:p w14:paraId="27BF1DB7">
      <w:pPr>
        <w:rPr>
          <w:rFonts w:hint="eastAsia"/>
          <w:lang w:val="en-US" w:eastAsia="zh-CN"/>
        </w:rPr>
      </w:pPr>
    </w:p>
    <w:p w14:paraId="23CD4D3B">
      <w:pPr>
        <w:rPr>
          <w:rFonts w:ascii="华文仿宋" w:hAnsi="华文仿宋" w:eastAsia="华文仿宋" w:cs="华文仿宋"/>
          <w:sz w:val="32"/>
          <w:szCs w:val="32"/>
        </w:rPr>
      </w:pPr>
    </w:p>
    <w:sectPr>
      <w:pgSz w:w="15840" w:h="12240" w:orient="landscape"/>
      <w:pgMar w:top="1800" w:right="1440" w:bottom="180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50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mOWQ2ZTFhZGY2YzQ0ZTRiMTU1NjVhOTZlMTliMzIifQ=="/>
  </w:docVars>
  <w:rsids>
    <w:rsidRoot w:val="00A437E9"/>
    <w:rsid w:val="0010566E"/>
    <w:rsid w:val="00121EC2"/>
    <w:rsid w:val="00124C09"/>
    <w:rsid w:val="002B129F"/>
    <w:rsid w:val="004F65CA"/>
    <w:rsid w:val="007E1F3D"/>
    <w:rsid w:val="00972D1C"/>
    <w:rsid w:val="00A437E9"/>
    <w:rsid w:val="00AD17B0"/>
    <w:rsid w:val="00CE0896"/>
    <w:rsid w:val="00D91ECD"/>
    <w:rsid w:val="06791849"/>
    <w:rsid w:val="09400315"/>
    <w:rsid w:val="0CEE7CC6"/>
    <w:rsid w:val="10460CC2"/>
    <w:rsid w:val="3B06686F"/>
    <w:rsid w:val="3F0C10F2"/>
    <w:rsid w:val="41BF676C"/>
    <w:rsid w:val="4C9E419C"/>
    <w:rsid w:val="4E5703EF"/>
    <w:rsid w:val="5632053B"/>
    <w:rsid w:val="5E4E5112"/>
    <w:rsid w:val="63ED0CC2"/>
    <w:rsid w:val="69CF1D5F"/>
    <w:rsid w:val="704A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 w:locked="1"/>
    <w:lsdException w:qFormat="1" w:unhideWhenUsed="0" w:uiPriority="0" w:semiHidden="0" w:name="footer" w:locked="1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2"/>
    <w:autoRedefine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3"/>
    <w:autoRedefine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autoRedefine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6"/>
    <w:autoRedefine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autoRedefine/>
    <w:qFormat/>
    <w:lock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1 Char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12">
    <w:name w:val="标题 2 Char"/>
    <w:link w:val="3"/>
    <w:autoRedefine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3">
    <w:name w:val="标题 3 Char"/>
    <w:link w:val="4"/>
    <w:autoRedefine/>
    <w:semiHidden/>
    <w:qFormat/>
    <w:uiPriority w:val="9"/>
    <w:rPr>
      <w:b/>
      <w:bCs/>
      <w:sz w:val="32"/>
      <w:szCs w:val="32"/>
    </w:rPr>
  </w:style>
  <w:style w:type="character" w:customStyle="1" w:styleId="14">
    <w:name w:val="批注框文本 Char"/>
    <w:link w:val="5"/>
    <w:autoRedefine/>
    <w:semiHidden/>
    <w:qFormat/>
    <w:locked/>
    <w:uiPriority w:val="99"/>
    <w:rPr>
      <w:kern w:val="2"/>
      <w:sz w:val="18"/>
    </w:rPr>
  </w:style>
  <w:style w:type="character" w:customStyle="1" w:styleId="15">
    <w:name w:val="页眉 Char"/>
    <w:link w:val="7"/>
    <w:autoRedefine/>
    <w:qFormat/>
    <w:uiPriority w:val="0"/>
    <w:rPr>
      <w:kern w:val="2"/>
      <w:sz w:val="18"/>
      <w:szCs w:val="18"/>
    </w:rPr>
  </w:style>
  <w:style w:type="character" w:customStyle="1" w:styleId="16">
    <w:name w:val="页脚 Char"/>
    <w:link w:val="6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219</Words>
  <Characters>286</Characters>
  <Lines>17</Lines>
  <Paragraphs>10</Paragraphs>
  <TotalTime>17</TotalTime>
  <ScaleCrop>false</ScaleCrop>
  <LinksUpToDate>false</LinksUpToDate>
  <CharactersWithSpaces>349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2017-07-31T08:25:00Z</dcterms:created>
  <dc:creator>李勇</dc:creator>
  <cp:lastModifiedBy>WPS_1760703208</cp:lastModifiedBy>
  <cp:lastPrinted>2026-04-29T01:57:12Z</cp:lastPrinted>
  <dcterms:modified xsi:type="dcterms:W3CDTF">2026-04-29T02:11:24Z</dcterms:modified>
  <dc:title>关于注销洛阳市10蒸吨/小时及以下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25BCF8C8D818458F94CB8C84A370836A_13</vt:lpwstr>
  </property>
  <property fmtid="{D5CDD505-2E9C-101B-9397-08002B2CF9AE}" pid="4" name="KSOTemplateDocerSaveRecord">
    <vt:lpwstr>eyJoZGlkIjoiZDNmOWQ2ZTFhZGY2YzQ0ZTRiMTU1NjVhOTZlMTliMzIiLCJ1c2VySWQiOiIxNzU2MjY0MzE4In0=</vt:lpwstr>
  </property>
</Properties>
</file>