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31411"/>
    <w:p w14:paraId="1CF7B617">
      <w:pPr>
        <w:jc w:val="center"/>
        <w:rPr>
          <w:b/>
          <w:bCs/>
          <w:sz w:val="44"/>
          <w:szCs w:val="44"/>
        </w:rPr>
      </w:pPr>
    </w:p>
    <w:p w14:paraId="7FC9E9E9">
      <w:pPr>
        <w:jc w:val="center"/>
        <w:rPr>
          <w:rFonts w:hint="eastAsia" w:ascii="Times New Roman" w:hAnsi="Times New Roman"/>
          <w:b/>
          <w:bCs/>
          <w:sz w:val="44"/>
          <w:szCs w:val="44"/>
          <w:lang w:val="en-US" w:eastAsia="zh-CN"/>
        </w:rPr>
      </w:pPr>
      <w:r>
        <w:rPr>
          <w:rFonts w:hint="default" w:ascii="Times New Roman" w:hAnsi="Times New Roman"/>
          <w:b/>
          <w:bCs/>
          <w:sz w:val="44"/>
          <w:szCs w:val="44"/>
          <w:lang w:eastAsia="zh-CN"/>
        </w:rPr>
        <w:t>南阳市市场监督管理局</w:t>
      </w:r>
      <w:r>
        <w:rPr>
          <w:rFonts w:hint="eastAsia" w:ascii="Times New Roman" w:hAnsi="Times New Roman"/>
          <w:b/>
          <w:bCs/>
          <w:sz w:val="44"/>
          <w:szCs w:val="44"/>
          <w:lang w:val="en-US" w:eastAsia="zh-CN"/>
        </w:rPr>
        <w:t>宛城分局</w:t>
      </w:r>
    </w:p>
    <w:p w14:paraId="19F4957A">
      <w:pPr>
        <w:jc w:val="center"/>
        <w:rPr>
          <w:rFonts w:hint="default" w:ascii="Times New Roman" w:hAnsi="Times New Roman"/>
          <w:b/>
          <w:bCs/>
          <w:sz w:val="44"/>
          <w:szCs w:val="44"/>
          <w:lang w:eastAsia="zh-CN"/>
        </w:rPr>
      </w:pPr>
      <w:r>
        <w:rPr>
          <w:rFonts w:hint="default" w:ascii="Times New Roman" w:hAnsi="Times New Roman"/>
          <w:b/>
          <w:bCs/>
          <w:sz w:val="44"/>
          <w:szCs w:val="44"/>
          <w:lang w:eastAsia="zh-CN"/>
        </w:rPr>
        <w:t>关于依法取消第二类医疗器械</w:t>
      </w:r>
    </w:p>
    <w:p w14:paraId="1D10271D">
      <w:pPr>
        <w:jc w:val="center"/>
        <w:rPr>
          <w:b/>
          <w:bCs/>
          <w:sz w:val="44"/>
          <w:szCs w:val="44"/>
        </w:rPr>
      </w:pPr>
      <w:r>
        <w:rPr>
          <w:rFonts w:hint="default" w:ascii="Times New Roman" w:hAnsi="Times New Roman"/>
          <w:b/>
          <w:bCs/>
          <w:sz w:val="44"/>
          <w:szCs w:val="44"/>
          <w:lang w:eastAsia="zh-CN"/>
        </w:rPr>
        <w:t>经营备案凭证的公告</w:t>
      </w:r>
    </w:p>
    <w:p w14:paraId="5EA2E20E"/>
    <w:p w14:paraId="581F9C65"/>
    <w:p w14:paraId="251EC2D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仿宋_GB2312" w:hAnsi="华文仿宋" w:eastAsia="仿宋_GB2312" w:cs="华文仿宋"/>
          <w:kern w:val="2"/>
          <w:sz w:val="32"/>
          <w:szCs w:val="32"/>
          <w:lang w:val="en-US" w:eastAsia="zh-CN" w:bidi="ar-SA"/>
        </w:rPr>
      </w:pPr>
      <w:r>
        <w:rPr>
          <w:rFonts w:hint="default" w:ascii="仿宋_GB2312" w:hAnsi="华文仿宋" w:eastAsia="仿宋_GB2312" w:cs="华文仿宋"/>
          <w:kern w:val="2"/>
          <w:sz w:val="32"/>
          <w:szCs w:val="32"/>
          <w:lang w:val="en-US" w:eastAsia="zh-CN" w:bidi="ar-SA"/>
        </w:rPr>
        <w:t>我局工作人员按照《医疗器械监督管理条例》、《医疗器械经营监督管理办法》，在对</w:t>
      </w:r>
      <w:r>
        <w:rPr>
          <w:rFonts w:hint="eastAsia" w:ascii="仿宋" w:hAnsi="仿宋" w:eastAsia="仿宋" w:cs="仿宋"/>
          <w:sz w:val="32"/>
          <w:szCs w:val="32"/>
          <w:lang w:val="en-US" w:eastAsia="zh-CN"/>
        </w:rPr>
        <w:t>南阳一见喜商贸有限公司</w:t>
      </w:r>
      <w:r>
        <w:rPr>
          <w:rFonts w:hint="default" w:ascii="仿宋_GB2312" w:hAnsi="华文仿宋" w:eastAsia="仿宋_GB2312" w:cs="华文仿宋"/>
          <w:kern w:val="2"/>
          <w:sz w:val="32"/>
          <w:szCs w:val="32"/>
          <w:lang w:val="en-US" w:eastAsia="zh-CN" w:bidi="ar-SA"/>
        </w:rPr>
        <w:t>第二类医疗器械备案公司经营情况开展现场检查时，发现其备案登记的住所或者经营场所不具备经营条件且无法取得联系，无法保证医疗器械的安全、有效。</w:t>
      </w:r>
    </w:p>
    <w:p w14:paraId="56AD263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仿宋_GB2312" w:hAnsi="华文仿宋" w:eastAsia="仿宋_GB2312" w:cs="华文仿宋"/>
          <w:kern w:val="2"/>
          <w:sz w:val="32"/>
          <w:szCs w:val="32"/>
          <w:lang w:val="en-US" w:eastAsia="zh-CN" w:bidi="ar-SA"/>
        </w:rPr>
      </w:pPr>
      <w:r>
        <w:rPr>
          <w:rFonts w:hint="default" w:ascii="仿宋_GB2312" w:hAnsi="华文仿宋" w:eastAsia="仿宋_GB2312" w:cs="华文仿宋"/>
          <w:kern w:val="2"/>
          <w:sz w:val="32"/>
          <w:szCs w:val="32"/>
          <w:lang w:val="en-US" w:eastAsia="zh-CN" w:bidi="ar-SA"/>
        </w:rPr>
        <w:t>依据《医疗器械经营监督管理办法》第二十二条第二款、第二十四条的规定，依法取消上述企业的第二类医疗器械经营备案。并依据《医疗器械网络销售监督管理办法》第七条第一款的规定，将上述企业的医疗器械网络销售备案（若有）一并取消。现予以公示，欢迎社会各界予以监督。</w:t>
      </w:r>
    </w:p>
    <w:p w14:paraId="6B7630F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eastAsia" w:ascii="仿宋_GB2312" w:hAnsi="华文仿宋" w:eastAsia="仿宋_GB2312" w:cs="华文仿宋"/>
          <w:kern w:val="2"/>
          <w:sz w:val="32"/>
          <w:szCs w:val="32"/>
          <w:lang w:val="en-US" w:eastAsia="zh-CN" w:bidi="ar-SA"/>
        </w:rPr>
      </w:pPr>
      <w:r>
        <w:rPr>
          <w:rFonts w:hint="default" w:ascii="仿宋_GB2312" w:hAnsi="华文仿宋" w:eastAsia="仿宋_GB2312" w:cs="华文仿宋"/>
          <w:kern w:val="2"/>
          <w:sz w:val="32"/>
          <w:szCs w:val="32"/>
          <w:lang w:val="en-US" w:eastAsia="zh-CN" w:bidi="ar-SA"/>
        </w:rPr>
        <w:t>特此公告。</w:t>
      </w:r>
    </w:p>
    <w:p w14:paraId="4CD9B6D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default" w:ascii="仿宋_GB2312" w:hAnsi="华文仿宋" w:eastAsia="仿宋_GB2312" w:cs="华文仿宋"/>
          <w:kern w:val="2"/>
          <w:sz w:val="32"/>
          <w:szCs w:val="32"/>
          <w:lang w:val="en-US" w:eastAsia="zh-CN" w:bidi="ar-SA"/>
        </w:rPr>
      </w:pPr>
    </w:p>
    <w:p w14:paraId="711E8E3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645"/>
        <w:jc w:val="left"/>
        <w:rPr>
          <w:rFonts w:hint="default" w:ascii="仿宋_GB2312" w:hAnsi="华文仿宋" w:eastAsia="仿宋_GB2312" w:cs="华文仿宋"/>
          <w:kern w:val="2"/>
          <w:sz w:val="32"/>
          <w:szCs w:val="32"/>
          <w:lang w:val="en-US" w:eastAsia="zh-CN" w:bidi="ar-SA"/>
        </w:rPr>
      </w:pPr>
    </w:p>
    <w:p w14:paraId="6DB4AB45">
      <w:pPr>
        <w:tabs>
          <w:tab w:val="center" w:pos="4320"/>
        </w:tabs>
        <w:ind w:firstLine="640" w:firstLineChars="200"/>
        <w:rPr>
          <w:rFonts w:hint="eastAsia" w:ascii="仿宋_GB2312" w:hAnsi="华文仿宋" w:eastAsia="仿宋_GB2312" w:cs="华文仿宋"/>
          <w:sz w:val="32"/>
          <w:szCs w:val="32"/>
          <w:lang w:eastAsia="zh-CN"/>
        </w:rPr>
      </w:pPr>
      <w:r>
        <w:rPr>
          <w:rFonts w:hint="default" w:ascii="仿宋_GB2312" w:hAnsi="华文仿宋" w:eastAsia="仿宋_GB2312" w:cs="华文仿宋"/>
          <w:kern w:val="2"/>
          <w:sz w:val="32"/>
          <w:szCs w:val="32"/>
          <w:lang w:val="en-US" w:eastAsia="zh-CN" w:bidi="ar-SA"/>
        </w:rPr>
        <w:t>附件：</w:t>
      </w:r>
      <w:r>
        <w:rPr>
          <w:rFonts w:hint="eastAsia" w:ascii="仿宋_GB2312" w:hAnsi="华文仿宋" w:eastAsia="仿宋_GB2312" w:cs="华文仿宋"/>
          <w:kern w:val="2"/>
          <w:sz w:val="32"/>
          <w:szCs w:val="32"/>
          <w:lang w:val="en-US" w:eastAsia="zh-CN" w:bidi="ar-SA"/>
        </w:rPr>
        <w:t>取消第二类医疗器械经营备案企业目录</w:t>
      </w:r>
      <w:r>
        <w:rPr>
          <w:rFonts w:hint="eastAsia" w:ascii="仿宋_GB2312" w:hAnsi="华文仿宋" w:eastAsia="仿宋_GB2312" w:cs="华文仿宋"/>
          <w:sz w:val="32"/>
          <w:szCs w:val="32"/>
          <w:lang w:eastAsia="zh-CN"/>
        </w:rPr>
        <w:tab/>
      </w:r>
    </w:p>
    <w:p w14:paraId="14F6CEA9">
      <w:pPr>
        <w:rPr>
          <w:rFonts w:ascii="华文仿宋" w:hAnsi="华文仿宋" w:eastAsia="华文仿宋" w:cs="华文仿宋"/>
          <w:sz w:val="32"/>
          <w:szCs w:val="32"/>
        </w:rPr>
      </w:pPr>
    </w:p>
    <w:p w14:paraId="4C9939D0">
      <w:pPr>
        <w:rPr>
          <w:rFonts w:ascii="仿宋_GB2312" w:hAnsi="华文仿宋" w:eastAsia="仿宋_GB2312" w:cs="华文仿宋"/>
          <w:sz w:val="32"/>
          <w:szCs w:val="32"/>
        </w:rPr>
      </w:pPr>
      <w:r>
        <w:rPr>
          <w:rFonts w:ascii="华文仿宋" w:hAnsi="华文仿宋" w:eastAsia="华文仿宋" w:cs="华文仿宋"/>
          <w:sz w:val="32"/>
          <w:szCs w:val="32"/>
        </w:rPr>
        <w:t xml:space="preserve">                         </w:t>
      </w:r>
      <w:r>
        <w:rPr>
          <w:rFonts w:ascii="仿宋_GB2312" w:hAnsi="华文仿宋" w:eastAsia="仿宋_GB2312" w:cs="华文仿宋"/>
          <w:sz w:val="32"/>
          <w:szCs w:val="32"/>
        </w:rPr>
        <w:t xml:space="preserve">  </w:t>
      </w:r>
    </w:p>
    <w:p w14:paraId="5C878EBF">
      <w:pPr>
        <w:rPr>
          <w:rFonts w:ascii="华文仿宋" w:hAnsi="华文仿宋" w:eastAsia="华文仿宋" w:cs="华文仿宋"/>
          <w:sz w:val="32"/>
          <w:szCs w:val="32"/>
        </w:rPr>
      </w:pPr>
    </w:p>
    <w:p w14:paraId="092BA09E">
      <w:pPr>
        <w:rPr>
          <w:rFonts w:ascii="华文仿宋" w:hAnsi="华文仿宋" w:eastAsia="华文仿宋" w:cs="华文仿宋"/>
          <w:sz w:val="32"/>
          <w:szCs w:val="32"/>
        </w:rPr>
      </w:pPr>
    </w:p>
    <w:p w14:paraId="28766804">
      <w:pPr>
        <w:jc w:val="right"/>
        <w:rPr>
          <w:rFonts w:hint="eastAsia" w:ascii="仿宋_GB2312" w:hAnsi="华文仿宋" w:eastAsia="仿宋_GB2312" w:cs="华文仿宋"/>
          <w:sz w:val="32"/>
          <w:szCs w:val="32"/>
          <w:lang w:eastAsia="zh-CN"/>
        </w:rPr>
      </w:pPr>
      <w:bookmarkStart w:id="0" w:name="PO_jianc2"/>
      <w:r>
        <w:rPr>
          <w:rFonts w:hint="eastAsia" w:ascii="仿宋_GB2312" w:hAnsi="华文仿宋" w:eastAsia="仿宋_GB2312" w:cs="华文仿宋"/>
          <w:sz w:val="32"/>
          <w:szCs w:val="32"/>
          <w:lang w:eastAsia="zh-CN"/>
        </w:rPr>
        <w:t>南阳市</w:t>
      </w:r>
      <w:bookmarkEnd w:id="0"/>
      <w:r>
        <w:rPr>
          <w:rFonts w:hint="eastAsia" w:ascii="仿宋_GB2312" w:hAnsi="华文仿宋" w:eastAsia="仿宋_GB2312" w:cs="华文仿宋"/>
          <w:sz w:val="32"/>
          <w:szCs w:val="32"/>
        </w:rPr>
        <w:t>市场监督管理局</w:t>
      </w:r>
      <w:r>
        <w:rPr>
          <w:rFonts w:hint="eastAsia" w:ascii="仿宋_GB2312" w:hAnsi="华文仿宋" w:eastAsia="仿宋_GB2312" w:cs="华文仿宋"/>
          <w:sz w:val="32"/>
          <w:szCs w:val="32"/>
          <w:lang w:eastAsia="zh-CN"/>
        </w:rPr>
        <w:t>宛城分局</w:t>
      </w:r>
    </w:p>
    <w:p w14:paraId="7F9D6B20">
      <w:pPr>
        <w:ind w:firstLine="3840" w:firstLineChars="1200"/>
        <w:rPr>
          <w:rFonts w:ascii="仿宋_GB2312" w:hAnsi="华文仿宋" w:eastAsia="仿宋_GB2312" w:cs="华文仿宋"/>
          <w:sz w:val="32"/>
          <w:szCs w:val="32"/>
        </w:rPr>
      </w:pPr>
    </w:p>
    <w:p w14:paraId="2239F2C5">
      <w:pPr>
        <w:rPr>
          <w:rFonts w:hint="eastAsia" w:ascii="仿宋_GB2312" w:hAnsi="华文仿宋" w:eastAsia="仿宋_GB2312" w:cs="华文仿宋"/>
          <w:sz w:val="32"/>
          <w:szCs w:val="32"/>
          <w:lang w:eastAsia="zh-CN"/>
        </w:rPr>
      </w:pPr>
      <w:r>
        <w:rPr>
          <w:rFonts w:ascii="仿宋_GB2312" w:hAnsi="华文仿宋" w:eastAsia="仿宋_GB2312" w:cs="华文仿宋"/>
          <w:sz w:val="32"/>
          <w:szCs w:val="32"/>
        </w:rPr>
        <w:t xml:space="preserve">                            </w:t>
      </w:r>
      <w:r>
        <w:rPr>
          <w:rFonts w:hint="eastAsia" w:ascii="仿宋_GB2312" w:hAnsi="华文仿宋" w:eastAsia="仿宋_GB2312" w:cs="华文仿宋"/>
          <w:sz w:val="32"/>
          <w:szCs w:val="32"/>
          <w:lang w:val="en-US" w:eastAsia="zh-CN"/>
        </w:rPr>
        <w:t xml:space="preserve">  </w:t>
      </w:r>
      <w:r>
        <w:rPr>
          <w:rFonts w:ascii="仿宋_GB2312" w:hAnsi="华文仿宋" w:eastAsia="仿宋_GB2312" w:cs="华文仿宋"/>
          <w:sz w:val="32"/>
          <w:szCs w:val="32"/>
        </w:rPr>
        <w:t xml:space="preserve">  </w:t>
      </w:r>
      <w:bookmarkStart w:id="1" w:name="PO_rq"/>
      <w:r>
        <w:rPr>
          <w:rFonts w:hint="eastAsia" w:ascii="仿宋_GB2312" w:hAnsi="华文仿宋" w:eastAsia="仿宋_GB2312" w:cs="华文仿宋"/>
          <w:sz w:val="32"/>
          <w:szCs w:val="32"/>
          <w:lang w:eastAsia="zh-CN"/>
        </w:rPr>
        <w:t>202</w:t>
      </w:r>
      <w:r>
        <w:rPr>
          <w:rFonts w:hint="eastAsia" w:ascii="仿宋_GB2312" w:hAnsi="华文仿宋" w:eastAsia="仿宋_GB2312" w:cs="华文仿宋"/>
          <w:sz w:val="32"/>
          <w:szCs w:val="32"/>
          <w:lang w:val="en-US" w:eastAsia="zh-CN"/>
        </w:rPr>
        <w:t>6</w:t>
      </w:r>
      <w:r>
        <w:rPr>
          <w:rFonts w:hint="eastAsia" w:ascii="仿宋_GB2312" w:hAnsi="华文仿宋" w:eastAsia="仿宋_GB2312" w:cs="华文仿宋"/>
          <w:sz w:val="32"/>
          <w:szCs w:val="32"/>
          <w:lang w:eastAsia="zh-CN"/>
        </w:rPr>
        <w:t>年</w:t>
      </w:r>
      <w:r>
        <w:rPr>
          <w:rFonts w:hint="eastAsia" w:ascii="仿宋_GB2312" w:hAnsi="华文仿宋" w:eastAsia="仿宋_GB2312" w:cs="华文仿宋"/>
          <w:sz w:val="32"/>
          <w:szCs w:val="32"/>
          <w:lang w:val="en-US" w:eastAsia="zh-CN"/>
        </w:rPr>
        <w:t>5</w:t>
      </w:r>
      <w:r>
        <w:rPr>
          <w:rFonts w:hint="eastAsia" w:ascii="仿宋_GB2312" w:hAnsi="华文仿宋" w:eastAsia="仿宋_GB2312" w:cs="华文仿宋"/>
          <w:sz w:val="32"/>
          <w:szCs w:val="32"/>
          <w:lang w:eastAsia="zh-CN"/>
        </w:rPr>
        <w:t>月</w:t>
      </w:r>
      <w:r>
        <w:rPr>
          <w:rFonts w:hint="eastAsia" w:ascii="仿宋_GB2312" w:hAnsi="华文仿宋" w:eastAsia="仿宋_GB2312" w:cs="华文仿宋"/>
          <w:sz w:val="32"/>
          <w:szCs w:val="32"/>
          <w:lang w:val="en-US" w:eastAsia="zh-CN"/>
        </w:rPr>
        <w:t xml:space="preserve"> 26 </w:t>
      </w:r>
      <w:r>
        <w:rPr>
          <w:rFonts w:hint="eastAsia" w:ascii="仿宋_GB2312" w:hAnsi="华文仿宋" w:eastAsia="仿宋_GB2312" w:cs="华文仿宋"/>
          <w:sz w:val="32"/>
          <w:szCs w:val="32"/>
          <w:lang w:eastAsia="zh-CN"/>
        </w:rPr>
        <w:t>日</w:t>
      </w:r>
      <w:bookmarkEnd w:id="1"/>
    </w:p>
    <w:p w14:paraId="19E07A58">
      <w:pPr>
        <w:rPr>
          <w:rFonts w:ascii="华文仿宋" w:hAnsi="华文仿宋" w:eastAsia="华文仿宋" w:cs="华文仿宋"/>
          <w:sz w:val="32"/>
          <w:szCs w:val="32"/>
        </w:rPr>
        <w:sectPr>
          <w:pgSz w:w="12240" w:h="15840"/>
          <w:pgMar w:top="1440" w:right="1800" w:bottom="1440" w:left="1800" w:header="720" w:footer="720" w:gutter="0"/>
          <w:cols w:space="720" w:num="1"/>
        </w:sectPr>
      </w:pPr>
    </w:p>
    <w:p w14:paraId="02AE1804">
      <w:pPr>
        <w:jc w:val="both"/>
        <w:rPr>
          <w:rFonts w:hint="default" w:ascii="仿宋_GB2312" w:hAnsi="华文仿宋" w:eastAsia="仿宋_GB2312" w:cs="华文仿宋"/>
          <w:kern w:val="2"/>
          <w:sz w:val="32"/>
          <w:szCs w:val="32"/>
          <w:lang w:val="en-US" w:eastAsia="zh-CN" w:bidi="ar-SA"/>
        </w:rPr>
      </w:pPr>
      <w:r>
        <w:rPr>
          <w:rFonts w:hint="eastAsia" w:ascii="仿宋_GB2312" w:hAnsi="华文仿宋" w:eastAsia="仿宋_GB2312" w:cs="华文仿宋"/>
          <w:kern w:val="2"/>
          <w:sz w:val="32"/>
          <w:szCs w:val="32"/>
          <w:lang w:val="en-US" w:eastAsia="zh-CN" w:bidi="ar-SA"/>
        </w:rPr>
        <w:t>附件：取消第二类医疗器械经营备案企业目录</w:t>
      </w:r>
      <w:bookmarkStart w:id="2" w:name="_GoBack"/>
      <w:bookmarkEnd w:id="2"/>
    </w:p>
    <w:p w14:paraId="21B3A72F">
      <w:pPr>
        <w:jc w:val="both"/>
        <w:rPr>
          <w:rFonts w:hint="eastAsia" w:ascii="仿宋_GB2312" w:hAnsi="华文仿宋" w:eastAsia="仿宋_GB2312" w:cs="华文仿宋"/>
          <w:kern w:val="2"/>
          <w:sz w:val="32"/>
          <w:szCs w:val="32"/>
          <w:lang w:val="en-US" w:eastAsia="zh-CN" w:bidi="ar-SA"/>
        </w:rPr>
      </w:pPr>
    </w:p>
    <w:p w14:paraId="0F3EB087">
      <w:pPr>
        <w:rPr>
          <w:rFonts w:hint="eastAsia"/>
          <w:lang w:val="en-US" w:eastAsia="zh-CN"/>
        </w:rPr>
      </w:pPr>
    </w:p>
    <w:tbl>
      <w:tblPr>
        <w:tblStyle w:val="10"/>
        <w:tblW w:w="9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3036"/>
        <w:gridCol w:w="2880"/>
        <w:gridCol w:w="2221"/>
      </w:tblGrid>
      <w:tr w14:paraId="555D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dxa"/>
            <w:noWrap w:val="0"/>
            <w:vAlign w:val="top"/>
          </w:tcPr>
          <w:p w14:paraId="2BC64D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序号</w:t>
            </w:r>
          </w:p>
        </w:tc>
        <w:tc>
          <w:tcPr>
            <w:tcW w:w="3036" w:type="dxa"/>
            <w:noWrap w:val="0"/>
            <w:vAlign w:val="top"/>
          </w:tcPr>
          <w:p w14:paraId="4A99172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企业名称</w:t>
            </w:r>
          </w:p>
        </w:tc>
        <w:tc>
          <w:tcPr>
            <w:tcW w:w="2880" w:type="dxa"/>
            <w:noWrap w:val="0"/>
            <w:vAlign w:val="top"/>
          </w:tcPr>
          <w:p w14:paraId="63B2ED1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备案号</w:t>
            </w:r>
          </w:p>
        </w:tc>
        <w:tc>
          <w:tcPr>
            <w:tcW w:w="2221" w:type="dxa"/>
            <w:noWrap w:val="0"/>
            <w:vAlign w:val="top"/>
          </w:tcPr>
          <w:p w14:paraId="39B325F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val="0"/>
                <w:bCs w:val="0"/>
                <w:sz w:val="28"/>
                <w:szCs w:val="28"/>
                <w:vertAlign w:val="baseline"/>
                <w:lang w:val="en-US" w:eastAsia="zh-CN"/>
              </w:rPr>
            </w:pPr>
            <w:r>
              <w:rPr>
                <w:rFonts w:hint="eastAsia" w:ascii="宋体" w:hAnsi="宋体" w:eastAsia="宋体" w:cs="宋体"/>
                <w:b w:val="0"/>
                <w:bCs w:val="0"/>
                <w:sz w:val="28"/>
                <w:szCs w:val="28"/>
                <w:vertAlign w:val="baseline"/>
                <w:lang w:val="en-US" w:eastAsia="zh-CN"/>
              </w:rPr>
              <w:t>取消备案日期</w:t>
            </w:r>
          </w:p>
        </w:tc>
      </w:tr>
      <w:tr w14:paraId="2FABD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8" w:type="dxa"/>
            <w:noWrap w:val="0"/>
            <w:vAlign w:val="center"/>
          </w:tcPr>
          <w:p w14:paraId="056596DA">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p>
        </w:tc>
        <w:tc>
          <w:tcPr>
            <w:tcW w:w="3036" w:type="dxa"/>
            <w:noWrap w:val="0"/>
            <w:vAlign w:val="center"/>
          </w:tcPr>
          <w:p w14:paraId="42DFE0D6">
            <w:pPr>
              <w:keepNext w:val="0"/>
              <w:keepLines w:val="0"/>
              <w:widowControl/>
              <w:suppressLineNumbers w:val="0"/>
              <w:jc w:val="center"/>
              <w:textAlignment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南阳一见喜商贸有限公司</w:t>
            </w:r>
          </w:p>
        </w:tc>
        <w:tc>
          <w:tcPr>
            <w:tcW w:w="2880" w:type="dxa"/>
            <w:noWrap w:val="0"/>
            <w:vAlign w:val="center"/>
          </w:tcPr>
          <w:p w14:paraId="0AC845A3">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豫宛药监械经营备20230187号</w:t>
            </w:r>
          </w:p>
        </w:tc>
        <w:tc>
          <w:tcPr>
            <w:tcW w:w="2221" w:type="dxa"/>
            <w:noWrap w:val="0"/>
            <w:vAlign w:val="center"/>
          </w:tcPr>
          <w:p w14:paraId="25D88DF6">
            <w:pPr>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2026.05.26</w:t>
            </w:r>
          </w:p>
        </w:tc>
      </w:tr>
    </w:tbl>
    <w:p w14:paraId="52210BB9">
      <w:pPr>
        <w:jc w:val="left"/>
        <w:rPr>
          <w:rFonts w:hint="eastAsia" w:ascii="仿宋" w:hAnsi="仿宋" w:eastAsia="仿宋" w:cs="仿宋"/>
          <w:b w:val="0"/>
          <w:bCs w:val="0"/>
          <w:color w:val="auto"/>
          <w:sz w:val="28"/>
          <w:szCs w:val="28"/>
        </w:rPr>
      </w:pPr>
    </w:p>
    <w:p w14:paraId="7E9FA8C9">
      <w:pPr>
        <w:rPr>
          <w:rFonts w:hint="default"/>
          <w:lang w:val="en-US" w:eastAsia="zh-CN"/>
        </w:rPr>
      </w:pPr>
    </w:p>
    <w:p w14:paraId="27BF1DB7">
      <w:pPr>
        <w:rPr>
          <w:rFonts w:hint="eastAsia"/>
          <w:lang w:val="en-US" w:eastAsia="zh-CN"/>
        </w:rPr>
      </w:pPr>
    </w:p>
    <w:p w14:paraId="23CD4D3B">
      <w:pPr>
        <w:rPr>
          <w:rFonts w:ascii="华文仿宋" w:hAnsi="华文仿宋" w:eastAsia="华文仿宋" w:cs="华文仿宋"/>
          <w:sz w:val="32"/>
          <w:szCs w:val="32"/>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KSOF0B7949D1">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50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NmOWQ2ZTFhZGY2YzQ0ZTRiMTU1NjVhOTZlMTliMzIifQ=="/>
  </w:docVars>
  <w:rsids>
    <w:rsidRoot w:val="00A437E9"/>
    <w:rsid w:val="0010566E"/>
    <w:rsid w:val="00121EC2"/>
    <w:rsid w:val="00124C09"/>
    <w:rsid w:val="002B129F"/>
    <w:rsid w:val="004F65CA"/>
    <w:rsid w:val="007E1F3D"/>
    <w:rsid w:val="00972D1C"/>
    <w:rsid w:val="00A437E9"/>
    <w:rsid w:val="00AD17B0"/>
    <w:rsid w:val="00CE0896"/>
    <w:rsid w:val="00D91ECD"/>
    <w:rsid w:val="01DE1773"/>
    <w:rsid w:val="03123DCA"/>
    <w:rsid w:val="06791849"/>
    <w:rsid w:val="06A15716"/>
    <w:rsid w:val="072B7208"/>
    <w:rsid w:val="087B208F"/>
    <w:rsid w:val="09400315"/>
    <w:rsid w:val="0AAC240E"/>
    <w:rsid w:val="0CEE7CC6"/>
    <w:rsid w:val="0E15651D"/>
    <w:rsid w:val="10460CC2"/>
    <w:rsid w:val="12837EF9"/>
    <w:rsid w:val="131B5AA1"/>
    <w:rsid w:val="15107A3E"/>
    <w:rsid w:val="18B76B4E"/>
    <w:rsid w:val="193A152D"/>
    <w:rsid w:val="1AAC7115"/>
    <w:rsid w:val="1C93342E"/>
    <w:rsid w:val="1FB75686"/>
    <w:rsid w:val="21817CF9"/>
    <w:rsid w:val="229E48DB"/>
    <w:rsid w:val="259337D7"/>
    <w:rsid w:val="25D86356"/>
    <w:rsid w:val="27F136FF"/>
    <w:rsid w:val="2C153E60"/>
    <w:rsid w:val="2D300825"/>
    <w:rsid w:val="2ECD0A22"/>
    <w:rsid w:val="31A37217"/>
    <w:rsid w:val="31C3610C"/>
    <w:rsid w:val="39365415"/>
    <w:rsid w:val="3ACF167E"/>
    <w:rsid w:val="3B06686F"/>
    <w:rsid w:val="3CB60D47"/>
    <w:rsid w:val="3F0C10F2"/>
    <w:rsid w:val="41BF676C"/>
    <w:rsid w:val="429F5DD9"/>
    <w:rsid w:val="43D85116"/>
    <w:rsid w:val="47B81439"/>
    <w:rsid w:val="4A4F6337"/>
    <w:rsid w:val="4C9E419C"/>
    <w:rsid w:val="4D73233C"/>
    <w:rsid w:val="4E5703EF"/>
    <w:rsid w:val="54240834"/>
    <w:rsid w:val="548E7CC6"/>
    <w:rsid w:val="5632053B"/>
    <w:rsid w:val="57B7551B"/>
    <w:rsid w:val="5D445AA3"/>
    <w:rsid w:val="5E4E5112"/>
    <w:rsid w:val="61113EEE"/>
    <w:rsid w:val="63ED0CC2"/>
    <w:rsid w:val="69CF1D5F"/>
    <w:rsid w:val="6A58442A"/>
    <w:rsid w:val="701B08E6"/>
    <w:rsid w:val="7048670A"/>
    <w:rsid w:val="704A545B"/>
    <w:rsid w:val="742B04D0"/>
    <w:rsid w:val="76500BBD"/>
    <w:rsid w:val="79930E45"/>
    <w:rsid w:val="7D8F64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2"/>
    <w:autoRedefine/>
    <w:qFormat/>
    <w:uiPriority w:val="99"/>
    <w:pPr>
      <w:keepNext/>
      <w:keepLines/>
      <w:spacing w:before="340" w:after="330" w:line="576" w:lineRule="auto"/>
      <w:outlineLvl w:val="0"/>
    </w:pPr>
    <w:rPr>
      <w:b/>
      <w:kern w:val="44"/>
      <w:sz w:val="44"/>
    </w:rPr>
  </w:style>
  <w:style w:type="paragraph" w:styleId="3">
    <w:name w:val="heading 2"/>
    <w:basedOn w:val="1"/>
    <w:next w:val="1"/>
    <w:link w:val="13"/>
    <w:autoRedefine/>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link w:val="14"/>
    <w:autoRedefine/>
    <w:qFormat/>
    <w:uiPriority w:val="99"/>
    <w:pPr>
      <w:keepNext/>
      <w:keepLines/>
      <w:spacing w:before="260" w:after="260" w:line="413" w:lineRule="auto"/>
      <w:outlineLvl w:val="2"/>
    </w:pPr>
    <w:rPr>
      <w:b/>
      <w:sz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Balloon Text"/>
    <w:basedOn w:val="1"/>
    <w:link w:val="15"/>
    <w:autoRedefine/>
    <w:semiHidden/>
    <w:qFormat/>
    <w:uiPriority w:val="99"/>
    <w:rPr>
      <w:sz w:val="18"/>
      <w:szCs w:val="18"/>
    </w:rPr>
  </w:style>
  <w:style w:type="paragraph" w:styleId="6">
    <w:name w:val="footer"/>
    <w:basedOn w:val="1"/>
    <w:link w:val="17"/>
    <w:autoRedefine/>
    <w:qFormat/>
    <w:locked/>
    <w:uiPriority w:val="0"/>
    <w:pPr>
      <w:tabs>
        <w:tab w:val="center" w:pos="4153"/>
        <w:tab w:val="right" w:pos="8306"/>
      </w:tabs>
      <w:snapToGrid w:val="0"/>
      <w:jc w:val="left"/>
    </w:pPr>
    <w:rPr>
      <w:sz w:val="18"/>
      <w:szCs w:val="18"/>
    </w:rPr>
  </w:style>
  <w:style w:type="paragraph" w:styleId="7">
    <w:name w:val="header"/>
    <w:basedOn w:val="1"/>
    <w:link w:val="16"/>
    <w:autoRedefine/>
    <w:qFormat/>
    <w:locked/>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标题 1 Char"/>
    <w:link w:val="2"/>
    <w:autoRedefine/>
    <w:qFormat/>
    <w:uiPriority w:val="9"/>
    <w:rPr>
      <w:b/>
      <w:bCs/>
      <w:kern w:val="44"/>
      <w:sz w:val="44"/>
      <w:szCs w:val="44"/>
    </w:rPr>
  </w:style>
  <w:style w:type="character" w:customStyle="1" w:styleId="13">
    <w:name w:val="标题 2 Char"/>
    <w:link w:val="3"/>
    <w:autoRedefine/>
    <w:semiHidden/>
    <w:qFormat/>
    <w:uiPriority w:val="9"/>
    <w:rPr>
      <w:rFonts w:ascii="Cambria" w:hAnsi="Cambria" w:eastAsia="宋体" w:cs="Times New Roman"/>
      <w:b/>
      <w:bCs/>
      <w:sz w:val="32"/>
      <w:szCs w:val="32"/>
    </w:rPr>
  </w:style>
  <w:style w:type="character" w:customStyle="1" w:styleId="14">
    <w:name w:val="标题 3 Char"/>
    <w:link w:val="4"/>
    <w:autoRedefine/>
    <w:semiHidden/>
    <w:qFormat/>
    <w:uiPriority w:val="9"/>
    <w:rPr>
      <w:b/>
      <w:bCs/>
      <w:sz w:val="32"/>
      <w:szCs w:val="32"/>
    </w:rPr>
  </w:style>
  <w:style w:type="character" w:customStyle="1" w:styleId="15">
    <w:name w:val="批注框文本 Char"/>
    <w:link w:val="5"/>
    <w:autoRedefine/>
    <w:semiHidden/>
    <w:qFormat/>
    <w:locked/>
    <w:uiPriority w:val="99"/>
    <w:rPr>
      <w:kern w:val="2"/>
      <w:sz w:val="18"/>
    </w:rPr>
  </w:style>
  <w:style w:type="character" w:customStyle="1" w:styleId="16">
    <w:name w:val="页眉 Char"/>
    <w:link w:val="7"/>
    <w:autoRedefine/>
    <w:qFormat/>
    <w:uiPriority w:val="0"/>
    <w:rPr>
      <w:kern w:val="2"/>
      <w:sz w:val="18"/>
      <w:szCs w:val="18"/>
    </w:rPr>
  </w:style>
  <w:style w:type="character" w:customStyle="1" w:styleId="17">
    <w:name w:val="页脚 Char"/>
    <w:link w:val="6"/>
    <w:autoRedefine/>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383</Words>
  <Characters>403</Characters>
  <Lines>17</Lines>
  <Paragraphs>10</Paragraphs>
  <TotalTime>0</TotalTime>
  <ScaleCrop>false</ScaleCrop>
  <LinksUpToDate>false</LinksUpToDate>
  <CharactersWithSpaces>465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2017-07-31T08:25:00Z</dcterms:created>
  <dc:creator>李勇</dc:creator>
  <cp:lastModifiedBy>FIGHTING</cp:lastModifiedBy>
  <cp:lastPrinted>2026-04-29T01:57:00Z</cp:lastPrinted>
  <dcterms:modified xsi:type="dcterms:W3CDTF">2026-05-25T08:23:44Z</dcterms:modified>
  <dc:title>关于注销洛阳市10蒸吨/小时及以下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FEE59F7C296B4058A0EB9075A139B073_13</vt:lpwstr>
  </property>
  <property fmtid="{D5CDD505-2E9C-101B-9397-08002B2CF9AE}" pid="4" name="KSOTemplateDocerSaveRecord">
    <vt:lpwstr>eyJoZGlkIjoiMDE2NWMxYjU2MmRkZDBhZGE1YWNjMzM2NDFlYjk1YjgiLCJ1c2VySWQiOiI0OTA0ODk2NjUifQ==</vt:lpwstr>
  </property>
</Properties>
</file>